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842E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В случаите на модификации и софтуерен ъпдейт на информацията, листовката за потребителя може да бъде сменяна. Инструкциите за употреба, параметрите на уреда, основната му структура, функции, спецификации, правилните методи за транспортиране, инсталиране, поправка, поддръжка и съхранение са описани, с цел да защитят както продукта, така и потребителя.</w:t>
      </w:r>
    </w:p>
    <w:p w14:paraId="2196AB22" w14:textId="77777777" w:rsidR="00B8722D" w:rsidRDefault="00B8722D">
      <w:pPr>
        <w:rPr>
          <w:sz w:val="30"/>
          <w:szCs w:val="30"/>
        </w:rPr>
      </w:pPr>
    </w:p>
    <w:p w14:paraId="2C3009B3" w14:textId="401EDAC5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 xml:space="preserve">Моля, прочетете детайлно Ръководството, преди да </w:t>
      </w:r>
      <w:r w:rsidRPr="001224F7">
        <w:rPr>
          <w:sz w:val="30"/>
          <w:szCs w:val="30"/>
        </w:rPr>
        <w:t>използвате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пулсоксиметъра</w:t>
      </w:r>
      <w:proofErr w:type="spellEnd"/>
      <w:r>
        <w:rPr>
          <w:sz w:val="30"/>
          <w:szCs w:val="30"/>
        </w:rPr>
        <w:t xml:space="preserve">. Листовката, описваща боравенето с </w:t>
      </w:r>
      <w:r w:rsidRPr="001224F7">
        <w:rPr>
          <w:sz w:val="30"/>
          <w:szCs w:val="30"/>
        </w:rPr>
        <w:t>уреда</w:t>
      </w:r>
      <w:r>
        <w:rPr>
          <w:sz w:val="30"/>
          <w:szCs w:val="30"/>
        </w:rPr>
        <w:t xml:space="preserve">, трябва да се следва стриктно. Неправилната експлоатация, може да доведе до некоректно отчитане, да </w:t>
      </w:r>
      <w:r w:rsidRPr="001224F7">
        <w:rPr>
          <w:sz w:val="30"/>
          <w:szCs w:val="30"/>
        </w:rPr>
        <w:t>повреди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пулсоксиметъра</w:t>
      </w:r>
      <w:proofErr w:type="spellEnd"/>
      <w:r>
        <w:rPr>
          <w:sz w:val="30"/>
          <w:szCs w:val="30"/>
        </w:rPr>
        <w:t xml:space="preserve"> или да предизвика нараняване. Производителят не носи отговорност за безопасността, надеждността, коректната работа и евентуалното увреждане на уреда, което е нанесено при неизпълнение или пренебрегване на инструкциите за употреба.</w:t>
      </w:r>
    </w:p>
    <w:p w14:paraId="49F0E368" w14:textId="77777777" w:rsidR="00B8722D" w:rsidRDefault="00B8722D">
      <w:pPr>
        <w:rPr>
          <w:sz w:val="30"/>
          <w:szCs w:val="30"/>
        </w:rPr>
      </w:pPr>
    </w:p>
    <w:p w14:paraId="3950DC48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Уредът е за многократна употреба. Експлоатационният му живот е 3 години.</w:t>
      </w:r>
    </w:p>
    <w:p w14:paraId="6E1F8547" w14:textId="77777777" w:rsidR="00B8722D" w:rsidRDefault="001224F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Внимание:</w:t>
      </w:r>
    </w:p>
    <w:p w14:paraId="4A48EDCD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Може да се появи неудобство или болезнено усещане, ако устройството не се използва по предназначение. Препоръчва се сензорът да не се прилага върху един и същ пръст за повече от 2 часа.</w:t>
      </w:r>
    </w:p>
    <w:p w14:paraId="6AD7B8CC" w14:textId="77777777" w:rsidR="00B8722D" w:rsidRDefault="00B8722D">
      <w:pPr>
        <w:rPr>
          <w:sz w:val="30"/>
          <w:szCs w:val="30"/>
        </w:rPr>
      </w:pPr>
    </w:p>
    <w:p w14:paraId="70D95674" w14:textId="3EDDF4BD" w:rsidR="00B8722D" w:rsidRDefault="001224F7">
      <w:pPr>
        <w:numPr>
          <w:ilvl w:val="0"/>
          <w:numId w:val="1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r w:rsidR="008A2F86">
        <w:rPr>
          <w:sz w:val="30"/>
          <w:szCs w:val="30"/>
        </w:rPr>
        <w:t>потребители</w:t>
      </w:r>
      <w:r>
        <w:rPr>
          <w:sz w:val="30"/>
          <w:szCs w:val="30"/>
        </w:rPr>
        <w:t xml:space="preserve"> със специфични нужди, поставянето трябва да е по-предпазливо. Устройството не бива да се прилага върху нежни тъкани или при отток. Ярката светлина (инфрачервената светлина е невидима), излъчвана от устройството, е вредна за очите, така че потребителят и човекът, който борави с устройството, не трябва да се взират в нея.</w:t>
      </w:r>
    </w:p>
    <w:p w14:paraId="5CD69327" w14:textId="77777777" w:rsidR="00B8722D" w:rsidRDefault="001224F7">
      <w:pPr>
        <w:numPr>
          <w:ilvl w:val="0"/>
          <w:numId w:val="1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Потребителите не трябва да са с лак за нокти.</w:t>
      </w:r>
    </w:p>
    <w:p w14:paraId="2ED8387A" w14:textId="77777777" w:rsidR="00B8722D" w:rsidRDefault="001224F7">
      <w:pPr>
        <w:numPr>
          <w:ilvl w:val="0"/>
          <w:numId w:val="1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Ноктите на потребителите не трябва да са твърде дълги.</w:t>
      </w:r>
    </w:p>
    <w:p w14:paraId="37FB7D15" w14:textId="77777777" w:rsidR="00B8722D" w:rsidRDefault="001224F7">
      <w:pPr>
        <w:numPr>
          <w:ilvl w:val="0"/>
          <w:numId w:val="1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Моля, потърсете специализирана литература, касаеща клиничните ограничения и мерките за безопасност.</w:t>
      </w:r>
    </w:p>
    <w:p w14:paraId="45FA6386" w14:textId="77777777" w:rsidR="00B8722D" w:rsidRDefault="001224F7">
      <w:pPr>
        <w:numPr>
          <w:ilvl w:val="0"/>
          <w:numId w:val="1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Това устройство не е предназначено за лечение.</w:t>
      </w:r>
    </w:p>
    <w:p w14:paraId="31C8DDCD" w14:textId="77777777" w:rsidR="00B8722D" w:rsidRDefault="00B8722D">
      <w:pPr>
        <w:rPr>
          <w:sz w:val="30"/>
          <w:szCs w:val="30"/>
        </w:rPr>
      </w:pPr>
    </w:p>
    <w:p w14:paraId="01F1DE50" w14:textId="77777777" w:rsidR="00B8722D" w:rsidRDefault="001224F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Инструкция за безопасна употреба</w:t>
      </w:r>
    </w:p>
    <w:p w14:paraId="36EA5890" w14:textId="77777777" w:rsidR="00B8722D" w:rsidRDefault="00B8722D">
      <w:pPr>
        <w:rPr>
          <w:sz w:val="30"/>
          <w:szCs w:val="30"/>
        </w:rPr>
      </w:pPr>
    </w:p>
    <w:p w14:paraId="57545A50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 xml:space="preserve">Периодично проверявайте устройството и всички аксесоари, за да се уверите, че няма видими повреди, които могат да застрашат здравето и безопасността на потребителя. Проследете в изправност ли са кабелите и датчиците. Препоръчва се устройството да се проверява поне веднъж седмично. Когато има очевидни повреди, спрете да използвате </w:t>
      </w:r>
      <w:proofErr w:type="spellStart"/>
      <w:r>
        <w:rPr>
          <w:sz w:val="30"/>
          <w:szCs w:val="30"/>
        </w:rPr>
        <w:t>оксиметъра</w:t>
      </w:r>
      <w:proofErr w:type="spellEnd"/>
      <w:r>
        <w:rPr>
          <w:sz w:val="30"/>
          <w:szCs w:val="30"/>
        </w:rPr>
        <w:t>.</w:t>
      </w:r>
    </w:p>
    <w:p w14:paraId="5A19A346" w14:textId="77777777" w:rsidR="00B8722D" w:rsidRDefault="00B8722D">
      <w:pPr>
        <w:rPr>
          <w:sz w:val="30"/>
          <w:szCs w:val="30"/>
        </w:rPr>
      </w:pPr>
    </w:p>
    <w:p w14:paraId="2499AA12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Необходимата поддръжка трябва да се извършва само от квалифицирани лица. Потребителите нямат право да го ремонтират сами.</w:t>
      </w:r>
    </w:p>
    <w:p w14:paraId="361E2EC2" w14:textId="77777777" w:rsidR="00B8722D" w:rsidRDefault="00B8722D">
      <w:pPr>
        <w:rPr>
          <w:sz w:val="30"/>
          <w:szCs w:val="30"/>
        </w:rPr>
      </w:pPr>
    </w:p>
    <w:p w14:paraId="3EF4A77C" w14:textId="77777777" w:rsidR="00B8722D" w:rsidRDefault="001224F7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Оксиметърът</w:t>
      </w:r>
      <w:proofErr w:type="spellEnd"/>
      <w:r>
        <w:rPr>
          <w:sz w:val="30"/>
          <w:szCs w:val="30"/>
        </w:rPr>
        <w:t xml:space="preserve"> не може да се използва с устройства, които не са посочени в ръководството на потребителя. Конкретният модел може да се ползва само с аксесоарите, които са препоръчани от производителя.</w:t>
      </w:r>
    </w:p>
    <w:p w14:paraId="4ACA262C" w14:textId="77777777" w:rsidR="00B8722D" w:rsidRDefault="00B8722D">
      <w:pPr>
        <w:rPr>
          <w:sz w:val="30"/>
          <w:szCs w:val="30"/>
        </w:rPr>
      </w:pPr>
    </w:p>
    <w:p w14:paraId="482755ED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 xml:space="preserve">Този продукт е калибриран от производителя, преди да бъде пуснат на пазара. </w:t>
      </w:r>
    </w:p>
    <w:p w14:paraId="28184D2D" w14:textId="77777777" w:rsidR="00B8722D" w:rsidRDefault="00B8722D">
      <w:pPr>
        <w:rPr>
          <w:sz w:val="30"/>
          <w:szCs w:val="30"/>
        </w:rPr>
      </w:pPr>
    </w:p>
    <w:p w14:paraId="4755764A" w14:textId="77777777" w:rsidR="00B8722D" w:rsidRDefault="001224F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Предупреждение:</w:t>
      </w:r>
    </w:p>
    <w:p w14:paraId="34A7BE8A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Не използвайте уреда в среда с взривоопасни газове.</w:t>
      </w:r>
    </w:p>
    <w:p w14:paraId="22457CD1" w14:textId="7189DCD4" w:rsidR="00B8722D" w:rsidRDefault="008A2F86">
      <w:pPr>
        <w:rPr>
          <w:sz w:val="30"/>
          <w:szCs w:val="30"/>
        </w:rPr>
      </w:pPr>
      <w:r>
        <w:rPr>
          <w:sz w:val="30"/>
          <w:szCs w:val="30"/>
        </w:rPr>
        <w:t>Хора</w:t>
      </w:r>
      <w:r w:rsidR="001224F7">
        <w:rPr>
          <w:sz w:val="30"/>
          <w:szCs w:val="30"/>
        </w:rPr>
        <w:t>, алергични към гума, не трябва да ползват уреда</w:t>
      </w:r>
    </w:p>
    <w:p w14:paraId="5ED218BE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Моля, проверете опаковката преди употреба, за да се уверите, че устройството и аксесоарите са в пълно съответствие с описаните в опаковката, иначе уредът може да не работи коректно.</w:t>
      </w:r>
    </w:p>
    <w:p w14:paraId="3D0C216B" w14:textId="77777777" w:rsidR="00B8722D" w:rsidRDefault="00B8722D">
      <w:pPr>
        <w:rPr>
          <w:sz w:val="30"/>
          <w:szCs w:val="30"/>
        </w:rPr>
      </w:pPr>
    </w:p>
    <w:p w14:paraId="156ACB08" w14:textId="77777777" w:rsidR="00B8722D" w:rsidRDefault="001224F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Внимание:</w:t>
      </w:r>
    </w:p>
    <w:p w14:paraId="3CFBBE7C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Съхранявайте уреда далеч от прах, вибрации , корозивни и взривоопасни агенти и високи температури.</w:t>
      </w:r>
    </w:p>
    <w:p w14:paraId="20C766F4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 xml:space="preserve">Ако </w:t>
      </w:r>
      <w:proofErr w:type="spellStart"/>
      <w:r>
        <w:rPr>
          <w:sz w:val="30"/>
          <w:szCs w:val="30"/>
        </w:rPr>
        <w:t>оксиметърът</w:t>
      </w:r>
      <w:proofErr w:type="spellEnd"/>
      <w:r>
        <w:rPr>
          <w:sz w:val="30"/>
          <w:szCs w:val="30"/>
        </w:rPr>
        <w:t xml:space="preserve"> се намокри, спрете употребата му.</w:t>
      </w:r>
    </w:p>
    <w:p w14:paraId="1CC55232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 xml:space="preserve">Не използвайте веднага, ако уредът е внесен от студена в топла среда. Изчакайте устройството да се </w:t>
      </w:r>
      <w:proofErr w:type="spellStart"/>
      <w:r>
        <w:rPr>
          <w:sz w:val="30"/>
          <w:szCs w:val="30"/>
        </w:rPr>
        <w:t>темперира</w:t>
      </w:r>
      <w:proofErr w:type="spellEnd"/>
      <w:r>
        <w:rPr>
          <w:sz w:val="30"/>
          <w:szCs w:val="30"/>
        </w:rPr>
        <w:t>.</w:t>
      </w:r>
    </w:p>
    <w:p w14:paraId="58EEFA71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Не докосвайте дисплея и бутоните с остри предмети.</w:t>
      </w:r>
    </w:p>
    <w:p w14:paraId="630A9651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Висока температура или парна дезинфекция не може да се прилагат за почистване на уреда.</w:t>
      </w:r>
    </w:p>
    <w:p w14:paraId="28359664" w14:textId="77777777" w:rsidR="00B8722D" w:rsidRDefault="001224F7">
      <w:r>
        <w:rPr>
          <w:sz w:val="30"/>
          <w:szCs w:val="30"/>
        </w:rPr>
        <w:t xml:space="preserve">Не потапяйте </w:t>
      </w:r>
      <w:proofErr w:type="spellStart"/>
      <w:r>
        <w:rPr>
          <w:sz w:val="30"/>
          <w:szCs w:val="30"/>
        </w:rPr>
        <w:t>оксиметъра</w:t>
      </w:r>
      <w:proofErr w:type="spellEnd"/>
      <w:r>
        <w:rPr>
          <w:sz w:val="30"/>
          <w:szCs w:val="30"/>
        </w:rPr>
        <w:t xml:space="preserve"> в течности. При почистване, може да ползвате мек памучен плат, натопен в медицински спирт. Когато почиствате устройството с вода,</w:t>
      </w:r>
      <w:r>
        <w:t xml:space="preserve"> </w:t>
      </w:r>
      <w:r>
        <w:rPr>
          <w:sz w:val="30"/>
          <w:szCs w:val="30"/>
          <w:lang w:val="en-US"/>
        </w:rPr>
        <w:t>в</w:t>
      </w:r>
      <w:proofErr w:type="spellStart"/>
      <w:r>
        <w:rPr>
          <w:sz w:val="30"/>
          <w:szCs w:val="30"/>
        </w:rPr>
        <w:t>нимавайте</w:t>
      </w:r>
      <w:proofErr w:type="spellEnd"/>
      <w:r>
        <w:t xml:space="preserve"> </w:t>
      </w:r>
      <w:r>
        <w:rPr>
          <w:sz w:val="30"/>
          <w:szCs w:val="30"/>
        </w:rPr>
        <w:t>температурата да не надвишава 60 С.</w:t>
      </w:r>
    </w:p>
    <w:p w14:paraId="2AD74290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Твърде тънките или студени пръсти може да възпрепятстват нормалното отчитане на наситеността на кръвта с кислород и пулса. В тези случаи е най-добре да преместите защипващото устройство на палеца или средния пръст.</w:t>
      </w:r>
    </w:p>
    <w:p w14:paraId="1F2145B0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Не използвайте уреда при деца и бебета.</w:t>
      </w:r>
    </w:p>
    <w:p w14:paraId="5A7B2D54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Уредът е подходящ за възрастни (теглото на пациентите трябва да е между 40 и 110 кг)</w:t>
      </w:r>
    </w:p>
    <w:p w14:paraId="4286D8CA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>Устройството отчита стойностите на пулса и кислородното съдържание на кръвта в рамките на 5 секунди.</w:t>
      </w:r>
    </w:p>
    <w:p w14:paraId="4A379F17" w14:textId="77777777" w:rsidR="00B8722D" w:rsidRDefault="001224F7">
      <w:r>
        <w:rPr>
          <w:sz w:val="30"/>
          <w:szCs w:val="30"/>
        </w:rPr>
        <w:t xml:space="preserve">Верижката, за която се закача уреда е изработена от </w:t>
      </w:r>
      <w:proofErr w:type="spellStart"/>
      <w:r>
        <w:rPr>
          <w:sz w:val="30"/>
          <w:szCs w:val="30"/>
        </w:rPr>
        <w:t>хипоалергенен</w:t>
      </w:r>
      <w:proofErr w:type="spellEnd"/>
      <w:r>
        <w:rPr>
          <w:sz w:val="30"/>
          <w:szCs w:val="30"/>
        </w:rPr>
        <w:t xml:space="preserve"> материал. Устройството не разполага с аларма, предупреждаваща за изтощаването на батерията. В този случай, на дисплея се изписва „</w:t>
      </w:r>
      <w:r>
        <w:rPr>
          <w:sz w:val="30"/>
          <w:szCs w:val="30"/>
          <w:lang w:val="en-US"/>
        </w:rPr>
        <w:t>low</w:t>
      </w:r>
      <w:r>
        <w:rPr>
          <w:sz w:val="30"/>
          <w:szCs w:val="30"/>
        </w:rPr>
        <w:t>-</w:t>
      </w:r>
      <w:r>
        <w:rPr>
          <w:sz w:val="30"/>
          <w:szCs w:val="30"/>
          <w:lang w:val="en-US"/>
        </w:rPr>
        <w:lastRenderedPageBreak/>
        <w:t>voltage</w:t>
      </w:r>
      <w:r>
        <w:rPr>
          <w:sz w:val="30"/>
          <w:szCs w:val="30"/>
        </w:rPr>
        <w:t>”, който показва изчерпването на заряда.</w:t>
      </w:r>
    </w:p>
    <w:p w14:paraId="52DF09CD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 xml:space="preserve">Премахвайте батериите, ако няма да ползвате </w:t>
      </w:r>
      <w:proofErr w:type="spellStart"/>
      <w:r>
        <w:rPr>
          <w:sz w:val="30"/>
          <w:szCs w:val="30"/>
        </w:rPr>
        <w:t>пулсоксиметъра</w:t>
      </w:r>
      <w:proofErr w:type="spellEnd"/>
      <w:r>
        <w:rPr>
          <w:sz w:val="30"/>
          <w:szCs w:val="30"/>
        </w:rPr>
        <w:t xml:space="preserve"> в рамките на месец, тъй като в противен случай те може да изтекат и да го повредят.</w:t>
      </w:r>
    </w:p>
    <w:p w14:paraId="5187CC26" w14:textId="77777777" w:rsidR="00B8722D" w:rsidRDefault="00B8722D">
      <w:pPr>
        <w:rPr>
          <w:sz w:val="30"/>
          <w:szCs w:val="30"/>
        </w:rPr>
      </w:pPr>
    </w:p>
    <w:p w14:paraId="61AF9D01" w14:textId="77777777" w:rsidR="00B8722D" w:rsidRDefault="001224F7">
      <w:proofErr w:type="spellStart"/>
      <w:r w:rsidRPr="001224F7">
        <w:rPr>
          <w:sz w:val="28"/>
          <w:szCs w:val="28"/>
        </w:rPr>
        <w:t>Пулсоксиметърът</w:t>
      </w:r>
      <w:proofErr w:type="spellEnd"/>
      <w:r>
        <w:rPr>
          <w:sz w:val="28"/>
          <w:szCs w:val="28"/>
        </w:rPr>
        <w:t xml:space="preserve"> е неинвазивно устройство, отчитащо стойностите на </w:t>
      </w:r>
      <w:proofErr w:type="spellStart"/>
      <w:r>
        <w:rPr>
          <w:color w:val="000000"/>
          <w:sz w:val="28"/>
          <w:szCs w:val="28"/>
        </w:rPr>
        <w:t>Kислородно</w:t>
      </w:r>
      <w:proofErr w:type="spellEnd"/>
      <w:r>
        <w:rPr>
          <w:color w:val="000000"/>
          <w:sz w:val="28"/>
          <w:szCs w:val="28"/>
        </w:rPr>
        <w:t xml:space="preserve"> насищане (</w:t>
      </w:r>
      <w:proofErr w:type="spellStart"/>
      <w:r>
        <w:rPr>
          <w:color w:val="000000"/>
          <w:sz w:val="28"/>
          <w:szCs w:val="28"/>
        </w:rPr>
        <w:t>сатурация</w:t>
      </w:r>
      <w:proofErr w:type="spellEnd"/>
      <w:r>
        <w:rPr>
          <w:color w:val="000000"/>
          <w:sz w:val="28"/>
          <w:szCs w:val="28"/>
        </w:rPr>
        <w:t xml:space="preserve"> - SpO2)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пулса при възрастни в домашни условия. Устройството не е предназначено за продължително отчитане. Уредът може да се ползва от спортисти и пилоти. Той отчита сърдечния ритъм по време на физическа дейност.</w:t>
      </w:r>
    </w:p>
    <w:p w14:paraId="292708FB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 xml:space="preserve">Чрез </w:t>
      </w:r>
      <w:proofErr w:type="spellStart"/>
      <w:r>
        <w:rPr>
          <w:sz w:val="30"/>
          <w:szCs w:val="30"/>
        </w:rPr>
        <w:t>пулсовата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оксиметрия</w:t>
      </w:r>
      <w:proofErr w:type="spellEnd"/>
      <w:r>
        <w:rPr>
          <w:sz w:val="30"/>
          <w:szCs w:val="30"/>
        </w:rPr>
        <w:t xml:space="preserve"> се определя процентът кръв, обогатена с кислород. И по-конкретно — измерва се какъв процент от хемоглобина (протеинът в кръвта, пренасящ кислород) е наситен с кислород. Тя е важен биопараметър на дихателния процес.</w:t>
      </w:r>
    </w:p>
    <w:p w14:paraId="599041F3" w14:textId="77777777" w:rsidR="00B8722D" w:rsidRDefault="001224F7">
      <w:pPr>
        <w:rPr>
          <w:sz w:val="30"/>
          <w:szCs w:val="30"/>
        </w:rPr>
      </w:pPr>
      <w:r>
        <w:rPr>
          <w:sz w:val="30"/>
          <w:szCs w:val="30"/>
        </w:rPr>
        <w:t xml:space="preserve">Уредът е с малки размери. Отличава с ниска консумация на енергия и е преносим. Нужно е потребителят да постави пръста си в устройството, където фотоелектрически сензор отчита, измерва и изписва стойностите на </w:t>
      </w:r>
      <w:proofErr w:type="spellStart"/>
      <w:r>
        <w:rPr>
          <w:sz w:val="30"/>
          <w:szCs w:val="30"/>
        </w:rPr>
        <w:t>хемоглобиновата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сатурация</w:t>
      </w:r>
      <w:proofErr w:type="spellEnd"/>
      <w:r>
        <w:rPr>
          <w:sz w:val="30"/>
          <w:szCs w:val="30"/>
        </w:rPr>
        <w:t>.</w:t>
      </w:r>
    </w:p>
    <w:p w14:paraId="0E3EED09" w14:textId="77777777" w:rsidR="00B8722D" w:rsidRDefault="00B8722D">
      <w:pPr>
        <w:rPr>
          <w:sz w:val="30"/>
          <w:szCs w:val="30"/>
        </w:rPr>
      </w:pPr>
    </w:p>
    <w:p w14:paraId="1F181903" w14:textId="77777777" w:rsidR="00B8722D" w:rsidRDefault="001224F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 Характеристики:</w:t>
      </w:r>
    </w:p>
    <w:p w14:paraId="7A84380A" w14:textId="77777777" w:rsidR="00B8722D" w:rsidRDefault="001224F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2.1 Уредът е лесен за употреба</w:t>
      </w:r>
    </w:p>
    <w:p w14:paraId="3D66E16D" w14:textId="77777777" w:rsidR="00B8722D" w:rsidRDefault="001224F7">
      <w:pPr>
        <w:numPr>
          <w:ilvl w:val="0"/>
          <w:numId w:val="2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С компактни размери, удобен за пренасяне</w:t>
      </w:r>
    </w:p>
    <w:p w14:paraId="2EE2EDF0" w14:textId="77777777" w:rsidR="00B8722D" w:rsidRDefault="001224F7">
      <w:pPr>
        <w:numPr>
          <w:ilvl w:val="0"/>
          <w:numId w:val="2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Консумира малко енергия, захранва се с батерии ААА, може да работи в продължение на 24 часа</w:t>
      </w:r>
    </w:p>
    <w:p w14:paraId="52CED3C6" w14:textId="77777777" w:rsidR="00B8722D" w:rsidRDefault="001224F7">
      <w:pPr>
        <w:numPr>
          <w:ilvl w:val="0"/>
          <w:numId w:val="2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Уредът се изключва автоматично, когато не се използва</w:t>
      </w:r>
    </w:p>
    <w:p w14:paraId="639F269F" w14:textId="77777777" w:rsidR="00B8722D" w:rsidRDefault="001224F7">
      <w:pPr>
        <w:numPr>
          <w:ilvl w:val="0"/>
          <w:numId w:val="2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С индикатор за нисък заряд на батериите</w:t>
      </w:r>
    </w:p>
    <w:p w14:paraId="6B999DD7" w14:textId="77777777" w:rsidR="00B8722D" w:rsidRDefault="00B8722D">
      <w:pPr>
        <w:rPr>
          <w:sz w:val="30"/>
          <w:szCs w:val="30"/>
        </w:rPr>
      </w:pPr>
    </w:p>
    <w:p w14:paraId="7F493983" w14:textId="77777777" w:rsidR="00B8722D" w:rsidRDefault="001224F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2.2 Обхват на приложение</w:t>
      </w:r>
    </w:p>
    <w:p w14:paraId="373052E6" w14:textId="77777777" w:rsidR="00B8722D" w:rsidRDefault="001224F7">
      <w:proofErr w:type="spellStart"/>
      <w:r w:rsidRPr="001224F7">
        <w:rPr>
          <w:sz w:val="28"/>
          <w:szCs w:val="28"/>
        </w:rPr>
        <w:t>Пулсоксиметърът</w:t>
      </w:r>
      <w:proofErr w:type="spellEnd"/>
      <w:r>
        <w:rPr>
          <w:sz w:val="28"/>
          <w:szCs w:val="28"/>
        </w:rPr>
        <w:t xml:space="preserve"> отчита стойностите на </w:t>
      </w:r>
      <w:proofErr w:type="spellStart"/>
      <w:r>
        <w:rPr>
          <w:color w:val="000000"/>
          <w:sz w:val="28"/>
          <w:szCs w:val="28"/>
        </w:rPr>
        <w:t>Kислородното</w:t>
      </w:r>
      <w:proofErr w:type="spellEnd"/>
      <w:r>
        <w:rPr>
          <w:color w:val="000000"/>
          <w:sz w:val="28"/>
          <w:szCs w:val="28"/>
        </w:rPr>
        <w:t xml:space="preserve"> насищане (</w:t>
      </w:r>
      <w:proofErr w:type="spellStart"/>
      <w:r>
        <w:rPr>
          <w:color w:val="000000"/>
          <w:sz w:val="28"/>
          <w:szCs w:val="28"/>
        </w:rPr>
        <w:t>сатурация</w:t>
      </w:r>
      <w:proofErr w:type="spellEnd"/>
      <w:r>
        <w:rPr>
          <w:color w:val="000000"/>
          <w:sz w:val="28"/>
          <w:szCs w:val="28"/>
        </w:rPr>
        <w:t xml:space="preserve"> - SpO2)</w:t>
      </w:r>
      <w:r>
        <w:rPr>
          <w:sz w:val="28"/>
          <w:szCs w:val="28"/>
        </w:rPr>
        <w:t xml:space="preserve"> и пулса на пръста при възрастни в домашни условия. Подходящ е за цялото семейство (може да се ползва преди или по време на спорт).</w:t>
      </w:r>
    </w:p>
    <w:p w14:paraId="53E90238" w14:textId="77777777" w:rsidR="00B8722D" w:rsidRDefault="00B8722D">
      <w:pPr>
        <w:rPr>
          <w:sz w:val="30"/>
          <w:szCs w:val="30"/>
        </w:rPr>
      </w:pPr>
    </w:p>
    <w:p w14:paraId="2D06EED1" w14:textId="77777777" w:rsidR="00B8722D" w:rsidRDefault="001224F7">
      <w:r>
        <w:rPr>
          <w:b/>
          <w:bCs/>
          <w:sz w:val="30"/>
          <w:szCs w:val="30"/>
        </w:rPr>
        <w:t xml:space="preserve">Внимание: </w:t>
      </w:r>
      <w:r>
        <w:rPr>
          <w:sz w:val="30"/>
          <w:szCs w:val="30"/>
        </w:rPr>
        <w:t>Уредът може да не отчете верни резултати, когато потребителят е пострадал от токсикоза, причинена от въглероден оксид. Употребата му не се препоръчва при тези обстоятелства.</w:t>
      </w:r>
    </w:p>
    <w:p w14:paraId="7E04A4E9" w14:textId="77777777" w:rsidR="00B8722D" w:rsidRDefault="001224F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Съхранение:</w:t>
      </w:r>
    </w:p>
    <w:p w14:paraId="13376872" w14:textId="77777777" w:rsidR="00B8722D" w:rsidRDefault="001224F7">
      <w:r>
        <w:rPr>
          <w:sz w:val="30"/>
          <w:szCs w:val="30"/>
        </w:rPr>
        <w:t xml:space="preserve">На температура - 40°С ~ + 60 °С  </w:t>
      </w:r>
    </w:p>
    <w:p w14:paraId="4FAEA32C" w14:textId="77777777" w:rsidR="00B8722D" w:rsidRDefault="001224F7">
      <w:r>
        <w:rPr>
          <w:sz w:val="30"/>
          <w:szCs w:val="30"/>
        </w:rPr>
        <w:t xml:space="preserve">При относителна влажност </w:t>
      </w:r>
      <w:r>
        <w:rPr>
          <w:rFonts w:eastAsia="Times New Roman" w:cs="Times New Roman"/>
          <w:sz w:val="30"/>
          <w:szCs w:val="30"/>
        </w:rPr>
        <w:t>≤ 95 %</w:t>
      </w:r>
    </w:p>
    <w:p w14:paraId="79B6ACF1" w14:textId="77777777" w:rsidR="00B8722D" w:rsidRDefault="001224F7">
      <w:r>
        <w:rPr>
          <w:rFonts w:eastAsia="Times New Roman" w:cs="Times New Roman"/>
          <w:sz w:val="30"/>
          <w:szCs w:val="30"/>
        </w:rPr>
        <w:t xml:space="preserve">При атмосферно налягане: 500 </w:t>
      </w:r>
      <w:proofErr w:type="spellStart"/>
      <w:r>
        <w:rPr>
          <w:rFonts w:eastAsia="Times New Roman" w:cs="Times New Roman"/>
          <w:sz w:val="30"/>
          <w:szCs w:val="30"/>
          <w:lang w:val="en-US"/>
        </w:rPr>
        <w:t>hPa</w:t>
      </w:r>
      <w:proofErr w:type="spellEnd"/>
      <w:r>
        <w:rPr>
          <w:rFonts w:eastAsia="Times New Roman" w:cs="Times New Roman"/>
          <w:sz w:val="30"/>
          <w:szCs w:val="30"/>
        </w:rPr>
        <w:t xml:space="preserve"> ~ 1060 </w:t>
      </w:r>
      <w:proofErr w:type="spellStart"/>
      <w:r>
        <w:rPr>
          <w:rFonts w:eastAsia="Times New Roman" w:cs="Times New Roman"/>
          <w:sz w:val="30"/>
          <w:szCs w:val="30"/>
          <w:lang w:val="en-US"/>
        </w:rPr>
        <w:t>hPa</w:t>
      </w:r>
      <w:proofErr w:type="spellEnd"/>
    </w:p>
    <w:p w14:paraId="70159135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670A19B" w14:textId="77777777" w:rsidR="00B8722D" w:rsidRDefault="001224F7">
      <w:pPr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Принцип на работа на уреда</w:t>
      </w:r>
    </w:p>
    <w:p w14:paraId="29F47AD2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3189705" w14:textId="77777777" w:rsidR="00B8722D" w:rsidRDefault="001224F7">
      <w:r>
        <w:rPr>
          <w:rFonts w:eastAsia="Times New Roman" w:cs="Times New Roman"/>
          <w:sz w:val="30"/>
          <w:szCs w:val="30"/>
        </w:rPr>
        <w:t xml:space="preserve">Уредът работи на принцип, заимстван от Закона на  </w:t>
      </w:r>
      <w:proofErr w:type="spellStart"/>
      <w:r>
        <w:rPr>
          <w:rFonts w:eastAsia="Times New Roman" w:cs="Times New Roman"/>
          <w:sz w:val="30"/>
          <w:szCs w:val="30"/>
        </w:rPr>
        <w:t>Биър-Ламбърт</w:t>
      </w:r>
      <w:proofErr w:type="spellEnd"/>
      <w:r>
        <w:rPr>
          <w:rFonts w:eastAsia="Times New Roman" w:cs="Times New Roman"/>
          <w:sz w:val="30"/>
          <w:szCs w:val="30"/>
        </w:rPr>
        <w:t xml:space="preserve"> (</w:t>
      </w:r>
      <w:proofErr w:type="spellStart"/>
      <w:r>
        <w:rPr>
          <w:rFonts w:eastAsia="Times New Roman" w:cs="Times New Roman"/>
          <w:sz w:val="30"/>
          <w:szCs w:val="30"/>
        </w:rPr>
        <w:t>Beer–</w:t>
      </w:r>
      <w:r>
        <w:rPr>
          <w:rFonts w:eastAsia="Times New Roman" w:cs="Times New Roman"/>
          <w:sz w:val="30"/>
          <w:szCs w:val="30"/>
        </w:rPr>
        <w:lastRenderedPageBreak/>
        <w:t>Lambert</w:t>
      </w:r>
      <w:proofErr w:type="spellEnd"/>
      <w:r>
        <w:rPr>
          <w:rFonts w:eastAsia="Times New Roman" w:cs="Times New Roman"/>
          <w:sz w:val="30"/>
          <w:szCs w:val="30"/>
        </w:rPr>
        <w:t xml:space="preserve">). Чрез него се отчитат абсорбционните характеристики на хемоглобина и </w:t>
      </w:r>
      <w:proofErr w:type="spellStart"/>
      <w:r>
        <w:rPr>
          <w:rFonts w:eastAsia="Times New Roman" w:cs="Times New Roman"/>
          <w:sz w:val="30"/>
          <w:szCs w:val="30"/>
        </w:rPr>
        <w:t>оксихемоглобина</w:t>
      </w:r>
      <w:proofErr w:type="spellEnd"/>
      <w:r>
        <w:rPr>
          <w:rFonts w:eastAsia="Times New Roman" w:cs="Times New Roman"/>
          <w:sz w:val="30"/>
          <w:szCs w:val="30"/>
        </w:rPr>
        <w:t>.</w:t>
      </w:r>
    </w:p>
    <w:p w14:paraId="01664E4C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4CD664EB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Стандартният </w:t>
      </w:r>
      <w:proofErr w:type="spellStart"/>
      <w:r>
        <w:rPr>
          <w:rFonts w:eastAsia="Times New Roman" w:cs="Times New Roman"/>
          <w:sz w:val="30"/>
          <w:szCs w:val="30"/>
        </w:rPr>
        <w:t>пулсов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оксиметър</w:t>
      </w:r>
      <w:proofErr w:type="spellEnd"/>
      <w:r>
        <w:rPr>
          <w:rFonts w:eastAsia="Times New Roman" w:cs="Times New Roman"/>
          <w:sz w:val="30"/>
          <w:szCs w:val="30"/>
        </w:rPr>
        <w:t xml:space="preserve"> използва електронен процесор и чифт малки </w:t>
      </w:r>
      <w:proofErr w:type="spellStart"/>
      <w:r>
        <w:rPr>
          <w:rFonts w:eastAsia="Times New Roman" w:cs="Times New Roman"/>
          <w:sz w:val="30"/>
          <w:szCs w:val="30"/>
        </w:rPr>
        <w:t>светодиоди</w:t>
      </w:r>
      <w:proofErr w:type="spellEnd"/>
      <w:r>
        <w:rPr>
          <w:rFonts w:eastAsia="Times New Roman" w:cs="Times New Roman"/>
          <w:sz w:val="30"/>
          <w:szCs w:val="30"/>
        </w:rPr>
        <w:t xml:space="preserve"> (LED), които излъчват светлинни вълни през полупрозрачна част от тялото на пациента (върха на пръстите или меката част на ухото) към разположен срещу тях </w:t>
      </w:r>
      <w:proofErr w:type="spellStart"/>
      <w:r>
        <w:rPr>
          <w:rFonts w:eastAsia="Times New Roman" w:cs="Times New Roman"/>
          <w:sz w:val="30"/>
          <w:szCs w:val="30"/>
        </w:rPr>
        <w:t>фотодиод</w:t>
      </w:r>
      <w:proofErr w:type="spellEnd"/>
      <w:r>
        <w:rPr>
          <w:rFonts w:eastAsia="Times New Roman" w:cs="Times New Roman"/>
          <w:sz w:val="30"/>
          <w:szCs w:val="30"/>
        </w:rPr>
        <w:t>.</w:t>
      </w:r>
    </w:p>
    <w:p w14:paraId="57EA64C3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56286687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Единият диод е червен (</w:t>
      </w:r>
      <w:proofErr w:type="spellStart"/>
      <w:r>
        <w:rPr>
          <w:rFonts w:eastAsia="Times New Roman" w:cs="Times New Roman"/>
          <w:sz w:val="30"/>
          <w:szCs w:val="30"/>
        </w:rPr>
        <w:t>red</w:t>
      </w:r>
      <w:proofErr w:type="spellEnd"/>
      <w:r>
        <w:rPr>
          <w:rFonts w:eastAsia="Times New Roman" w:cs="Times New Roman"/>
          <w:sz w:val="30"/>
          <w:szCs w:val="30"/>
        </w:rPr>
        <w:t xml:space="preserve">), с дължина на вълната 660 </w:t>
      </w:r>
      <w:proofErr w:type="spellStart"/>
      <w:r>
        <w:rPr>
          <w:rFonts w:eastAsia="Times New Roman" w:cs="Times New Roman"/>
          <w:sz w:val="30"/>
          <w:szCs w:val="30"/>
        </w:rPr>
        <w:t>nm</w:t>
      </w:r>
      <w:proofErr w:type="spellEnd"/>
      <w:r>
        <w:rPr>
          <w:rFonts w:eastAsia="Times New Roman" w:cs="Times New Roman"/>
          <w:sz w:val="30"/>
          <w:szCs w:val="30"/>
        </w:rPr>
        <w:t xml:space="preserve"> (</w:t>
      </w:r>
      <w:proofErr w:type="spellStart"/>
      <w:r>
        <w:rPr>
          <w:rFonts w:eastAsia="Times New Roman" w:cs="Times New Roman"/>
          <w:sz w:val="30"/>
          <w:szCs w:val="30"/>
        </w:rPr>
        <w:t>нанометра</w:t>
      </w:r>
      <w:proofErr w:type="spellEnd"/>
      <w:r>
        <w:rPr>
          <w:rFonts w:eastAsia="Times New Roman" w:cs="Times New Roman"/>
          <w:sz w:val="30"/>
          <w:szCs w:val="30"/>
        </w:rPr>
        <w:t>). Другият диод е инфрачервен (</w:t>
      </w:r>
      <w:proofErr w:type="spellStart"/>
      <w:r>
        <w:rPr>
          <w:rFonts w:eastAsia="Times New Roman" w:cs="Times New Roman"/>
          <w:sz w:val="30"/>
          <w:szCs w:val="30"/>
        </w:rPr>
        <w:t>infrared</w:t>
      </w:r>
      <w:proofErr w:type="spellEnd"/>
      <w:r>
        <w:rPr>
          <w:rFonts w:eastAsia="Times New Roman" w:cs="Times New Roman"/>
          <w:sz w:val="30"/>
          <w:szCs w:val="30"/>
        </w:rPr>
        <w:t xml:space="preserve">), с дължина на вълната 940 </w:t>
      </w:r>
      <w:proofErr w:type="spellStart"/>
      <w:r>
        <w:rPr>
          <w:rFonts w:eastAsia="Times New Roman" w:cs="Times New Roman"/>
          <w:sz w:val="30"/>
          <w:szCs w:val="30"/>
        </w:rPr>
        <w:t>nm</w:t>
      </w:r>
      <w:proofErr w:type="spellEnd"/>
      <w:r>
        <w:rPr>
          <w:rFonts w:eastAsia="Times New Roman" w:cs="Times New Roman"/>
          <w:sz w:val="30"/>
          <w:szCs w:val="30"/>
        </w:rPr>
        <w:t>.</w:t>
      </w:r>
    </w:p>
    <w:p w14:paraId="66F23324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Абсорбцията (поглъщането) на светлина при тези дължини на вълните се различава значително при кръвта, наситена с кислород, и при тази, в която няма кислород.</w:t>
      </w:r>
    </w:p>
    <w:p w14:paraId="74A0CDB5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58008C98" w14:textId="77777777" w:rsidR="00B8722D" w:rsidRDefault="001224F7">
      <w:pPr>
        <w:rPr>
          <w:rFonts w:eastAsia="Times New Roman" w:cs="Times New Roman"/>
          <w:sz w:val="30"/>
          <w:szCs w:val="30"/>
        </w:rPr>
      </w:pPr>
      <w:proofErr w:type="spellStart"/>
      <w:r>
        <w:rPr>
          <w:rFonts w:eastAsia="Times New Roman" w:cs="Times New Roman"/>
          <w:sz w:val="30"/>
          <w:szCs w:val="30"/>
        </w:rPr>
        <w:t>Оксигенираният</w:t>
      </w:r>
      <w:proofErr w:type="spellEnd"/>
      <w:r>
        <w:rPr>
          <w:rFonts w:eastAsia="Times New Roman" w:cs="Times New Roman"/>
          <w:sz w:val="30"/>
          <w:szCs w:val="30"/>
        </w:rPr>
        <w:t xml:space="preserve"> (наситен с кислород) хемоглобин поглъща повече инфрачервена светлина, а допуска преминаването на повече червена светлина през него.</w:t>
      </w:r>
    </w:p>
    <w:p w14:paraId="281E762B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33A80605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При </w:t>
      </w:r>
      <w:proofErr w:type="spellStart"/>
      <w:r>
        <w:rPr>
          <w:rFonts w:eastAsia="Times New Roman" w:cs="Times New Roman"/>
          <w:sz w:val="30"/>
          <w:szCs w:val="30"/>
        </w:rPr>
        <w:t>деоксгенираната</w:t>
      </w:r>
      <w:proofErr w:type="spellEnd"/>
      <w:r>
        <w:rPr>
          <w:rFonts w:eastAsia="Times New Roman" w:cs="Times New Roman"/>
          <w:sz w:val="30"/>
          <w:szCs w:val="30"/>
        </w:rPr>
        <w:t xml:space="preserve"> (бедна на кислород) форма на хемоглобина се случва точно обратното — абсорбира се повече червена светлина, а се пропуска инфрачервената.</w:t>
      </w:r>
    </w:p>
    <w:p w14:paraId="4FFBC2B6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869923E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След това се измерва количеството светлина, което преминава през тъканите (тоест не се абсорбира).</w:t>
      </w:r>
    </w:p>
    <w:p w14:paraId="551C0AFF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FDEB480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Впоследствие процесорът изчислява съотношението червена светлина: инфрачервена светлина (което всъщност представлява съотношението </w:t>
      </w:r>
      <w:proofErr w:type="spellStart"/>
      <w:r>
        <w:rPr>
          <w:rFonts w:eastAsia="Times New Roman" w:cs="Times New Roman"/>
          <w:sz w:val="30"/>
          <w:szCs w:val="30"/>
        </w:rPr>
        <w:t>оксигениран</w:t>
      </w:r>
      <w:proofErr w:type="spellEnd"/>
      <w:r>
        <w:rPr>
          <w:rFonts w:eastAsia="Times New Roman" w:cs="Times New Roman"/>
          <w:sz w:val="30"/>
          <w:szCs w:val="30"/>
        </w:rPr>
        <w:t xml:space="preserve"> хемоглобин: </w:t>
      </w:r>
      <w:proofErr w:type="spellStart"/>
      <w:r>
        <w:rPr>
          <w:rFonts w:eastAsia="Times New Roman" w:cs="Times New Roman"/>
          <w:sz w:val="30"/>
          <w:szCs w:val="30"/>
        </w:rPr>
        <w:t>деоксигениран</w:t>
      </w:r>
      <w:proofErr w:type="spellEnd"/>
      <w:r>
        <w:rPr>
          <w:rFonts w:eastAsia="Times New Roman" w:cs="Times New Roman"/>
          <w:sz w:val="30"/>
          <w:szCs w:val="30"/>
        </w:rPr>
        <w:t xml:space="preserve"> хемоглобин), като това съотношение след това се превръща в SpO2 (съдържанието на кислород в артериалната кръв в %; </w:t>
      </w:r>
      <w:proofErr w:type="spellStart"/>
      <w:r>
        <w:rPr>
          <w:rFonts w:eastAsia="Times New Roman" w:cs="Times New Roman"/>
          <w:sz w:val="30"/>
          <w:szCs w:val="30"/>
        </w:rPr>
        <w:t>сатурация</w:t>
      </w:r>
      <w:proofErr w:type="spellEnd"/>
      <w:r>
        <w:rPr>
          <w:rFonts w:eastAsia="Times New Roman" w:cs="Times New Roman"/>
          <w:sz w:val="30"/>
          <w:szCs w:val="30"/>
        </w:rPr>
        <w:t xml:space="preserve"> на кислорода в периферна кръв), основавайки се на закона на </w:t>
      </w:r>
      <w:proofErr w:type="spellStart"/>
      <w:r>
        <w:rPr>
          <w:rFonts w:eastAsia="Times New Roman" w:cs="Times New Roman"/>
          <w:sz w:val="30"/>
          <w:szCs w:val="30"/>
        </w:rPr>
        <w:t>Beer–Lambert</w:t>
      </w:r>
      <w:proofErr w:type="spellEnd"/>
      <w:r>
        <w:rPr>
          <w:rFonts w:eastAsia="Times New Roman" w:cs="Times New Roman"/>
          <w:sz w:val="30"/>
          <w:szCs w:val="30"/>
        </w:rPr>
        <w:t>.</w:t>
      </w:r>
    </w:p>
    <w:p w14:paraId="0DBF6081" w14:textId="77777777" w:rsidR="00B8722D" w:rsidRDefault="00B8722D">
      <w:pPr>
        <w:rPr>
          <w:rFonts w:eastAsia="Times New Roman" w:cs="Times New Roman"/>
          <w:b/>
          <w:bCs/>
          <w:sz w:val="30"/>
          <w:szCs w:val="30"/>
        </w:rPr>
      </w:pPr>
    </w:p>
    <w:p w14:paraId="01E5EBB7" w14:textId="77777777" w:rsidR="00B8722D" w:rsidRDefault="001224F7">
      <w:pPr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3.2 Внимание</w:t>
      </w:r>
    </w:p>
    <w:p w14:paraId="6C907D75" w14:textId="77777777" w:rsidR="00B8722D" w:rsidRDefault="001224F7">
      <w:r>
        <w:rPr>
          <w:rFonts w:eastAsia="Times New Roman" w:cs="Times New Roman"/>
          <w:sz w:val="30"/>
          <w:szCs w:val="30"/>
        </w:rPr>
        <w:t>1. Пръстът трябва да е сложен правилно в устройството (като на фигура 1). В противен случай ще се отчетат грешни резултати.</w:t>
      </w:r>
    </w:p>
    <w:p w14:paraId="7E29D143" w14:textId="0A6F205E" w:rsidR="00B8722D" w:rsidRPr="001224F7" w:rsidRDefault="001224F7">
      <w:pPr>
        <w:rPr>
          <w:rFonts w:eastAsia="Times New Roman" w:cs="Times New Roman"/>
          <w:sz w:val="30"/>
          <w:szCs w:val="30"/>
          <w:lang w:val="en-US"/>
        </w:rPr>
      </w:pPr>
      <w:r>
        <w:rPr>
          <w:rFonts w:eastAsia="Times New Roman" w:cs="Times New Roman"/>
          <w:sz w:val="30"/>
          <w:szCs w:val="30"/>
        </w:rPr>
        <w:t xml:space="preserve">2. SpO2 -сензорът и </w:t>
      </w:r>
      <w:proofErr w:type="spellStart"/>
      <w:r>
        <w:rPr>
          <w:rFonts w:eastAsia="Times New Roman" w:cs="Times New Roman"/>
          <w:sz w:val="30"/>
          <w:szCs w:val="30"/>
        </w:rPr>
        <w:t>фотоелектричният</w:t>
      </w:r>
      <w:proofErr w:type="spellEnd"/>
      <w:r>
        <w:rPr>
          <w:rFonts w:eastAsia="Times New Roman" w:cs="Times New Roman"/>
          <w:sz w:val="30"/>
          <w:szCs w:val="30"/>
        </w:rPr>
        <w:t xml:space="preserve"> канал на уреда трябва да са в такава позиция, че да отчетат кръвните стойности на потребителя.</w:t>
      </w:r>
    </w:p>
    <w:p w14:paraId="254DED81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3. SpO2 -сензорът не трябва да се поставя на крайник с поставен маншет за измерване на кръвно налягане или с турникет, използван при интравенозни инжекции</w:t>
      </w:r>
    </w:p>
    <w:p w14:paraId="399D3293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4. Убедете се, че нищо не нарушава правилния поток на светлината.</w:t>
      </w:r>
    </w:p>
    <w:p w14:paraId="5EA9FA88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5. Прекомерната околна светлина ( от флуоресцентна лампа, от червена </w:t>
      </w:r>
      <w:r>
        <w:rPr>
          <w:rFonts w:eastAsia="Times New Roman" w:cs="Times New Roman"/>
          <w:sz w:val="30"/>
          <w:szCs w:val="30"/>
        </w:rPr>
        <w:lastRenderedPageBreak/>
        <w:t>или слънчева светлина, инфрачервен нагревател)  може да наруши измерването</w:t>
      </w:r>
    </w:p>
    <w:p w14:paraId="39FD1809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6. Ноктите не трябва да са лакирани при употреба на уреда.</w:t>
      </w:r>
    </w:p>
    <w:p w14:paraId="3D8FE8F0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54E80698" w14:textId="77777777" w:rsidR="00B8722D" w:rsidRDefault="001224F7">
      <w:pPr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3.3 Клинични забрани</w:t>
      </w:r>
    </w:p>
    <w:p w14:paraId="6451D307" w14:textId="77777777" w:rsidR="00B8722D" w:rsidRDefault="00B8722D">
      <w:pPr>
        <w:rPr>
          <w:rFonts w:eastAsia="Times New Roman" w:cs="Times New Roman"/>
          <w:b/>
          <w:bCs/>
          <w:sz w:val="30"/>
          <w:szCs w:val="30"/>
        </w:rPr>
      </w:pPr>
    </w:p>
    <w:p w14:paraId="32199D45" w14:textId="678A9978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1. За </w:t>
      </w:r>
      <w:r w:rsidRPr="001224F7">
        <w:t>лица</w:t>
      </w:r>
      <w:r>
        <w:t xml:space="preserve"> </w:t>
      </w:r>
      <w:r>
        <w:rPr>
          <w:rFonts w:eastAsia="Times New Roman" w:cs="Times New Roman"/>
          <w:sz w:val="30"/>
          <w:szCs w:val="30"/>
        </w:rPr>
        <w:t>със слаб пулс, който се дължи на шок, ниска телесна температура, вътрешно кървене, отчитането може да бъде нарушено.</w:t>
      </w:r>
    </w:p>
    <w:p w14:paraId="1BB31EDC" w14:textId="6C91333F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2. Лицата, приемащи лекарства, оцветяващи кръвта (като </w:t>
      </w:r>
      <w:proofErr w:type="spellStart"/>
      <w:r>
        <w:rPr>
          <w:rFonts w:eastAsia="Times New Roman" w:cs="Times New Roman"/>
          <w:sz w:val="30"/>
          <w:szCs w:val="30"/>
        </w:rPr>
        <w:t>метиленово</w:t>
      </w:r>
      <w:proofErr w:type="spellEnd"/>
      <w:r>
        <w:rPr>
          <w:rFonts w:eastAsia="Times New Roman" w:cs="Times New Roman"/>
          <w:sz w:val="30"/>
          <w:szCs w:val="30"/>
        </w:rPr>
        <w:t xml:space="preserve"> синьо и други) или тези с въглероден </w:t>
      </w:r>
      <w:proofErr w:type="spellStart"/>
      <w:r>
        <w:rPr>
          <w:rFonts w:eastAsia="Times New Roman" w:cs="Times New Roman"/>
          <w:sz w:val="30"/>
          <w:szCs w:val="30"/>
        </w:rPr>
        <w:t>моноксид</w:t>
      </w:r>
      <w:proofErr w:type="spellEnd"/>
      <w:r>
        <w:rPr>
          <w:rFonts w:eastAsia="Times New Roman" w:cs="Times New Roman"/>
          <w:sz w:val="30"/>
          <w:szCs w:val="30"/>
        </w:rPr>
        <w:t xml:space="preserve"> в хемоглобина или </w:t>
      </w:r>
      <w:proofErr w:type="spellStart"/>
      <w:r>
        <w:rPr>
          <w:rFonts w:eastAsia="Times New Roman" w:cs="Times New Roman"/>
          <w:sz w:val="30"/>
          <w:szCs w:val="30"/>
        </w:rPr>
        <w:t>метионин</w:t>
      </w:r>
      <w:proofErr w:type="spellEnd"/>
      <w:r>
        <w:rPr>
          <w:rFonts w:eastAsia="Times New Roman" w:cs="Times New Roman"/>
          <w:sz w:val="30"/>
          <w:szCs w:val="30"/>
        </w:rPr>
        <w:t>, стойностите при отчитането може да се нарушат.</w:t>
      </w:r>
    </w:p>
    <w:p w14:paraId="41B399A4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3. Лекарствата </w:t>
      </w:r>
      <w:proofErr w:type="spellStart"/>
      <w:r>
        <w:rPr>
          <w:rFonts w:eastAsia="Times New Roman" w:cs="Times New Roman"/>
          <w:sz w:val="30"/>
          <w:szCs w:val="30"/>
        </w:rPr>
        <w:t>катодопамин</w:t>
      </w:r>
      <w:proofErr w:type="spellEnd"/>
      <w:r>
        <w:rPr>
          <w:rFonts w:eastAsia="Times New Roman" w:cs="Times New Roman"/>
          <w:sz w:val="30"/>
          <w:szCs w:val="30"/>
        </w:rPr>
        <w:t xml:space="preserve">, </w:t>
      </w:r>
      <w:proofErr w:type="spellStart"/>
      <w:r>
        <w:rPr>
          <w:rFonts w:eastAsia="Times New Roman" w:cs="Times New Roman"/>
          <w:sz w:val="30"/>
          <w:szCs w:val="30"/>
        </w:rPr>
        <w:t>прилокаин</w:t>
      </w:r>
      <w:proofErr w:type="spellEnd"/>
      <w:r>
        <w:rPr>
          <w:rFonts w:eastAsia="Times New Roman" w:cs="Times New Roman"/>
          <w:sz w:val="30"/>
          <w:szCs w:val="30"/>
        </w:rPr>
        <w:t xml:space="preserve">, </w:t>
      </w:r>
      <w:proofErr w:type="spellStart"/>
      <w:r>
        <w:rPr>
          <w:rFonts w:eastAsia="Times New Roman" w:cs="Times New Roman"/>
          <w:sz w:val="30"/>
          <w:szCs w:val="30"/>
        </w:rPr>
        <w:t>лидокаин</w:t>
      </w:r>
      <w:proofErr w:type="spellEnd"/>
      <w:r>
        <w:rPr>
          <w:rFonts w:eastAsia="Times New Roman" w:cs="Times New Roman"/>
          <w:sz w:val="30"/>
          <w:szCs w:val="30"/>
        </w:rPr>
        <w:t xml:space="preserve">, </w:t>
      </w:r>
      <w:proofErr w:type="spellStart"/>
      <w:r>
        <w:rPr>
          <w:rFonts w:eastAsia="Times New Roman" w:cs="Times New Roman"/>
          <w:sz w:val="30"/>
          <w:szCs w:val="30"/>
        </w:rPr>
        <w:t>булакаин</w:t>
      </w:r>
      <w:proofErr w:type="spellEnd"/>
      <w:r>
        <w:rPr>
          <w:rFonts w:eastAsia="Times New Roman" w:cs="Times New Roman"/>
          <w:sz w:val="30"/>
          <w:szCs w:val="30"/>
        </w:rPr>
        <w:t xml:space="preserve"> също може да бъдат значим фактор, който може да опорочи измерването с уреда.</w:t>
      </w:r>
    </w:p>
    <w:p w14:paraId="2219F981" w14:textId="6561790E" w:rsidR="00B8722D" w:rsidRDefault="001224F7">
      <w:r>
        <w:rPr>
          <w:rFonts w:eastAsia="Times New Roman" w:cs="Times New Roman"/>
          <w:sz w:val="30"/>
          <w:szCs w:val="30"/>
        </w:rPr>
        <w:t xml:space="preserve">4. Тъй като стойностите на </w:t>
      </w:r>
      <w:proofErr w:type="spellStart"/>
      <w:r>
        <w:rPr>
          <w:rFonts w:eastAsia="Times New Roman" w:cs="Times New Roman"/>
          <w:sz w:val="30"/>
          <w:szCs w:val="30"/>
          <w:lang w:val="en-US"/>
        </w:rPr>
        <w:t>SpO</w:t>
      </w:r>
      <w:proofErr w:type="spellEnd"/>
      <w:r>
        <w:rPr>
          <w:rFonts w:eastAsia="Times New Roman" w:cs="Times New Roman"/>
          <w:sz w:val="30"/>
          <w:szCs w:val="30"/>
        </w:rPr>
        <w:t xml:space="preserve">2 служат като референтни, при лицата със състояния като анемична </w:t>
      </w:r>
      <w:proofErr w:type="spellStart"/>
      <w:r>
        <w:rPr>
          <w:rFonts w:eastAsia="Times New Roman" w:cs="Times New Roman"/>
          <w:sz w:val="30"/>
          <w:szCs w:val="30"/>
        </w:rPr>
        <w:t>аноксия</w:t>
      </w:r>
      <w:proofErr w:type="spellEnd"/>
      <w:r>
        <w:rPr>
          <w:rFonts w:eastAsia="Times New Roman" w:cs="Times New Roman"/>
          <w:sz w:val="30"/>
          <w:szCs w:val="30"/>
        </w:rPr>
        <w:t xml:space="preserve"> и токсична </w:t>
      </w:r>
      <w:proofErr w:type="spellStart"/>
      <w:r>
        <w:rPr>
          <w:rFonts w:eastAsia="Times New Roman" w:cs="Times New Roman"/>
          <w:sz w:val="30"/>
          <w:szCs w:val="30"/>
        </w:rPr>
        <w:t>аноксия</w:t>
      </w:r>
      <w:proofErr w:type="spellEnd"/>
      <w:r>
        <w:rPr>
          <w:rFonts w:eastAsia="Times New Roman" w:cs="Times New Roman"/>
          <w:sz w:val="30"/>
          <w:szCs w:val="30"/>
        </w:rPr>
        <w:t>, може да се наблюдават подвеждащо нормални стойности на измерването.</w:t>
      </w:r>
    </w:p>
    <w:p w14:paraId="598583EE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722338E5" w14:textId="77777777" w:rsidR="00B8722D" w:rsidRDefault="001224F7">
      <w:pPr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4. Технически характеристики</w:t>
      </w:r>
    </w:p>
    <w:p w14:paraId="4C4A978F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64A53837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1. Дисплей: Дигитален</w:t>
      </w:r>
    </w:p>
    <w:p w14:paraId="316A8C12" w14:textId="77777777" w:rsidR="00B8722D" w:rsidRDefault="001224F7">
      <w:r>
        <w:rPr>
          <w:rFonts w:eastAsia="Times New Roman" w:cs="Times New Roman"/>
          <w:sz w:val="30"/>
          <w:szCs w:val="30"/>
        </w:rPr>
        <w:t>SpO2 измервателен обхват: 0 % - 100%</w:t>
      </w:r>
    </w:p>
    <w:p w14:paraId="5F8C4C34" w14:textId="77777777" w:rsidR="00B8722D" w:rsidRDefault="001224F7">
      <w:r>
        <w:rPr>
          <w:rFonts w:eastAsia="Times New Roman" w:cs="Times New Roman"/>
          <w:sz w:val="30"/>
          <w:szCs w:val="30"/>
        </w:rPr>
        <w:t xml:space="preserve">Обхват за измерване стойностите на пулса -  30 </w:t>
      </w:r>
      <w:r>
        <w:rPr>
          <w:rFonts w:eastAsia="Times New Roman" w:cs="Times New Roman"/>
          <w:sz w:val="30"/>
          <w:szCs w:val="30"/>
          <w:lang w:val="en-US"/>
        </w:rPr>
        <w:t>bpm</w:t>
      </w:r>
      <w:r>
        <w:rPr>
          <w:rFonts w:eastAsia="Times New Roman" w:cs="Times New Roman"/>
          <w:sz w:val="30"/>
          <w:szCs w:val="30"/>
        </w:rPr>
        <w:t xml:space="preserve"> - 250 </w:t>
      </w:r>
      <w:r>
        <w:rPr>
          <w:rFonts w:eastAsia="Times New Roman" w:cs="Times New Roman"/>
          <w:sz w:val="30"/>
          <w:szCs w:val="30"/>
          <w:lang w:val="en-US"/>
        </w:rPr>
        <w:t>bpm</w:t>
      </w:r>
    </w:p>
    <w:p w14:paraId="2454538A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Дисплей, отчитащ интензитета на пулса: </w:t>
      </w:r>
      <w:proofErr w:type="spellStart"/>
      <w:r>
        <w:rPr>
          <w:rFonts w:eastAsia="Times New Roman" w:cs="Times New Roman"/>
          <w:sz w:val="30"/>
          <w:szCs w:val="30"/>
        </w:rPr>
        <w:t>Колониран</w:t>
      </w:r>
      <w:proofErr w:type="spellEnd"/>
    </w:p>
    <w:p w14:paraId="52159725" w14:textId="77777777" w:rsidR="00B8722D" w:rsidRDefault="001224F7">
      <w:r>
        <w:rPr>
          <w:rFonts w:eastAsia="Times New Roman" w:cs="Times New Roman"/>
          <w:sz w:val="30"/>
          <w:szCs w:val="30"/>
        </w:rPr>
        <w:t xml:space="preserve">2. Батерии: 2 х 1,5 </w:t>
      </w:r>
      <w:r>
        <w:rPr>
          <w:rFonts w:eastAsia="Times New Roman" w:cs="Times New Roman"/>
          <w:sz w:val="30"/>
          <w:szCs w:val="30"/>
          <w:lang w:val="en-US"/>
        </w:rPr>
        <w:t>V</w:t>
      </w:r>
      <w:r>
        <w:rPr>
          <w:rFonts w:eastAsia="Times New Roman" w:cs="Times New Roman"/>
          <w:sz w:val="30"/>
          <w:szCs w:val="30"/>
        </w:rPr>
        <w:t>, алкални - тип ААА, адаптивен обхват: 2.6V ~ 3.6V (включени в комплекта)</w:t>
      </w:r>
    </w:p>
    <w:p w14:paraId="21544142" w14:textId="77777777" w:rsidR="00B8722D" w:rsidRDefault="001224F7">
      <w:r>
        <w:rPr>
          <w:rFonts w:eastAsia="Times New Roman" w:cs="Times New Roman"/>
          <w:sz w:val="30"/>
          <w:szCs w:val="30"/>
        </w:rPr>
        <w:t xml:space="preserve">3. Изходна мощност – по-малка от 25 </w:t>
      </w:r>
      <w:r>
        <w:rPr>
          <w:rFonts w:eastAsia="Times New Roman" w:cs="Times New Roman"/>
          <w:sz w:val="30"/>
          <w:szCs w:val="30"/>
          <w:lang w:val="en-US"/>
        </w:rPr>
        <w:t>mA</w:t>
      </w:r>
    </w:p>
    <w:p w14:paraId="38583A26" w14:textId="77777777" w:rsidR="00B8722D" w:rsidRDefault="001224F7">
      <w:r>
        <w:rPr>
          <w:rFonts w:eastAsia="Times New Roman" w:cs="Times New Roman"/>
          <w:sz w:val="30"/>
          <w:szCs w:val="30"/>
        </w:rPr>
        <w:t>4. Резолюция: 1% за  SpO2 и 1 удар в минута за стойностите на пулса</w:t>
      </w:r>
    </w:p>
    <w:p w14:paraId="2BBB8DFC" w14:textId="77777777" w:rsidR="00B8722D" w:rsidRDefault="001224F7">
      <w:r>
        <w:rPr>
          <w:rFonts w:eastAsia="Times New Roman" w:cs="Times New Roman"/>
          <w:sz w:val="30"/>
          <w:szCs w:val="30"/>
        </w:rPr>
        <w:t>5. Точност при измерването - ±2% при стойности от 70% - 100% SpO2. При по-малки от 70% стойностите се приемат за некоректни (фигура 2 и 3)</w:t>
      </w:r>
    </w:p>
    <w:p w14:paraId="5542CFA4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6. Измервателната способност при слаб заряд  SpO2 и стойностите на пулса се изписват коректно, когато пулсът е 0,4%</w:t>
      </w:r>
    </w:p>
    <w:p w14:paraId="7F24B146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7. Устойчивост на заобикалящата светлина: Отклонението между стойността, измерена в състояние на естествена светлина или естествена светлина в помещението, и тази на тъмната стая е по-малко от ± 1%.</w:t>
      </w:r>
    </w:p>
    <w:p w14:paraId="3DB1BD72" w14:textId="4EE0096B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8. Оборудван е с функция за автоматично изключване. Уредът спира 5 секунди, след като потребителят е извадил пръста си от оптичния канал.</w:t>
      </w:r>
    </w:p>
    <w:p w14:paraId="66BD915C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9. Оптичен сензор</w:t>
      </w:r>
    </w:p>
    <w:p w14:paraId="117E5330" w14:textId="77777777" w:rsidR="00B8722D" w:rsidRDefault="001224F7">
      <w:r>
        <w:rPr>
          <w:rFonts w:eastAsia="Times New Roman" w:cs="Times New Roman"/>
          <w:sz w:val="30"/>
          <w:szCs w:val="30"/>
        </w:rPr>
        <w:t xml:space="preserve">Червена светлина (с дължина на вълната 660 </w:t>
      </w:r>
      <w:proofErr w:type="spellStart"/>
      <w:r>
        <w:rPr>
          <w:rFonts w:eastAsia="Times New Roman" w:cs="Times New Roman"/>
          <w:sz w:val="30"/>
          <w:szCs w:val="30"/>
          <w:lang w:val="en-US"/>
        </w:rPr>
        <w:t>mn</w:t>
      </w:r>
      <w:proofErr w:type="spellEnd"/>
      <w:r>
        <w:rPr>
          <w:rFonts w:eastAsia="Times New Roman" w:cs="Times New Roman"/>
          <w:sz w:val="30"/>
          <w:szCs w:val="30"/>
        </w:rPr>
        <w:t xml:space="preserve">, 6,5 </w:t>
      </w:r>
      <w:proofErr w:type="spellStart"/>
      <w:r>
        <w:rPr>
          <w:rFonts w:eastAsia="Times New Roman" w:cs="Times New Roman"/>
          <w:sz w:val="30"/>
          <w:szCs w:val="30"/>
          <w:lang w:val="en-US"/>
        </w:rPr>
        <w:t>mW</w:t>
      </w:r>
      <w:proofErr w:type="spellEnd"/>
      <w:r>
        <w:rPr>
          <w:rFonts w:eastAsia="Times New Roman" w:cs="Times New Roman"/>
          <w:sz w:val="30"/>
          <w:szCs w:val="30"/>
        </w:rPr>
        <w:t>)</w:t>
      </w:r>
    </w:p>
    <w:p w14:paraId="364A06F8" w14:textId="77777777" w:rsidR="00B8722D" w:rsidRDefault="001224F7">
      <w:r>
        <w:rPr>
          <w:rFonts w:eastAsia="Times New Roman" w:cs="Times New Roman"/>
          <w:sz w:val="30"/>
          <w:szCs w:val="30"/>
        </w:rPr>
        <w:t xml:space="preserve">Инфрачервена светлина (с дължина на </w:t>
      </w:r>
      <w:proofErr w:type="spellStart"/>
      <w:r>
        <w:rPr>
          <w:rFonts w:eastAsia="Times New Roman" w:cs="Times New Roman"/>
          <w:sz w:val="30"/>
          <w:szCs w:val="30"/>
        </w:rPr>
        <w:t>вълана</w:t>
      </w:r>
      <w:proofErr w:type="spellEnd"/>
      <w:r>
        <w:rPr>
          <w:rFonts w:eastAsia="Times New Roman" w:cs="Times New Roman"/>
          <w:sz w:val="30"/>
          <w:szCs w:val="30"/>
        </w:rPr>
        <w:t xml:space="preserve"> 880 </w:t>
      </w:r>
      <w:proofErr w:type="spellStart"/>
      <w:r>
        <w:rPr>
          <w:rFonts w:eastAsia="Times New Roman" w:cs="Times New Roman"/>
          <w:sz w:val="30"/>
          <w:szCs w:val="30"/>
          <w:lang w:val="en-US"/>
        </w:rPr>
        <w:t>mn</w:t>
      </w:r>
      <w:proofErr w:type="spellEnd"/>
      <w:r>
        <w:rPr>
          <w:rFonts w:eastAsia="Times New Roman" w:cs="Times New Roman"/>
          <w:sz w:val="30"/>
          <w:szCs w:val="30"/>
        </w:rPr>
        <w:t xml:space="preserve">, 6,75 </w:t>
      </w:r>
      <w:proofErr w:type="spellStart"/>
      <w:r>
        <w:rPr>
          <w:rFonts w:eastAsia="Times New Roman" w:cs="Times New Roman"/>
          <w:sz w:val="30"/>
          <w:szCs w:val="30"/>
          <w:lang w:val="en-US"/>
        </w:rPr>
        <w:t>mW</w:t>
      </w:r>
      <w:proofErr w:type="spellEnd"/>
      <w:r>
        <w:rPr>
          <w:rFonts w:eastAsia="Times New Roman" w:cs="Times New Roman"/>
          <w:sz w:val="30"/>
          <w:szCs w:val="30"/>
        </w:rPr>
        <w:t>)</w:t>
      </w:r>
    </w:p>
    <w:p w14:paraId="50FA2A37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8325CD2" w14:textId="77777777" w:rsidR="00B8722D" w:rsidRDefault="001224F7">
      <w:pPr>
        <w:numPr>
          <w:ilvl w:val="0"/>
          <w:numId w:val="3"/>
        </w:numPr>
        <w:tabs>
          <w:tab w:val="left" w:pos="0"/>
        </w:tabs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Аксесоари: батерии, Ръководство за потребителя</w:t>
      </w:r>
    </w:p>
    <w:p w14:paraId="2F1F99CA" w14:textId="77777777" w:rsidR="00B8722D" w:rsidRDefault="00B8722D">
      <w:pPr>
        <w:rPr>
          <w:rFonts w:eastAsia="Times New Roman" w:cs="Times New Roman"/>
          <w:b/>
          <w:bCs/>
          <w:sz w:val="30"/>
          <w:szCs w:val="30"/>
        </w:rPr>
      </w:pPr>
    </w:p>
    <w:p w14:paraId="6A5BA862" w14:textId="77777777" w:rsidR="00B8722D" w:rsidRDefault="001224F7">
      <w:pPr>
        <w:numPr>
          <w:ilvl w:val="0"/>
          <w:numId w:val="4"/>
        </w:numPr>
        <w:tabs>
          <w:tab w:val="left" w:pos="0"/>
        </w:tabs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lastRenderedPageBreak/>
        <w:t>Стартиране на уреда</w:t>
      </w:r>
    </w:p>
    <w:p w14:paraId="595794D0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FF4C7E8" w14:textId="77777777" w:rsidR="00B8722D" w:rsidRDefault="001224F7">
      <w:r>
        <w:rPr>
          <w:rFonts w:eastAsia="Times New Roman" w:cs="Times New Roman"/>
          <w:sz w:val="30"/>
          <w:szCs w:val="30"/>
        </w:rPr>
        <w:t>6.1 Изглед на дисплея (фигура 4 и 5)</w:t>
      </w:r>
    </w:p>
    <w:p w14:paraId="3CA5C8AD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3F1073EF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noProof/>
          <w:sz w:val="30"/>
          <w:szCs w:val="30"/>
          <w:lang w:eastAsia="bg-BG" w:bidi="ar-SA"/>
        </w:rPr>
        <w:drawing>
          <wp:anchor distT="0" distB="0" distL="0" distR="0" simplePos="0" relativeHeight="2" behindDoc="0" locked="0" layoutInCell="1" allowOverlap="1" wp14:anchorId="04A7FEFB" wp14:editId="3BED9469">
            <wp:simplePos x="0" y="0"/>
            <wp:positionH relativeFrom="column">
              <wp:posOffset>-187960</wp:posOffset>
            </wp:positionH>
            <wp:positionV relativeFrom="paragraph">
              <wp:posOffset>106045</wp:posOffset>
            </wp:positionV>
            <wp:extent cx="3212465" cy="286575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3C5E8E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8045969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49E6D34E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37454016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76B86348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1AC5B273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D5BB1D5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31C1F9DE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799B8A0B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5F0BC460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617984CB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DE84B7F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3A50242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C545D85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1B946BFE" w14:textId="77777777" w:rsidR="00B8722D" w:rsidRDefault="001224F7">
      <w:r>
        <w:rPr>
          <w:rFonts w:eastAsia="Times New Roman" w:cs="Times New Roman"/>
          <w:sz w:val="30"/>
          <w:szCs w:val="30"/>
        </w:rPr>
        <w:t>6.2 Батерия: Стъпка 1 (отнася се за фигура 5) – Поставете правилно батериите. Стъпка 2 – Затворете капачето</w:t>
      </w:r>
    </w:p>
    <w:p w14:paraId="27FFBD5A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noProof/>
          <w:sz w:val="30"/>
          <w:szCs w:val="30"/>
          <w:lang w:eastAsia="bg-BG" w:bidi="ar-SA"/>
        </w:rPr>
        <w:drawing>
          <wp:anchor distT="0" distB="0" distL="0" distR="0" simplePos="0" relativeHeight="3" behindDoc="0" locked="0" layoutInCell="1" allowOverlap="1" wp14:anchorId="246366F3" wp14:editId="147133D9">
            <wp:simplePos x="0" y="0"/>
            <wp:positionH relativeFrom="column">
              <wp:posOffset>655955</wp:posOffset>
            </wp:positionH>
            <wp:positionV relativeFrom="paragraph">
              <wp:posOffset>48895</wp:posOffset>
            </wp:positionV>
            <wp:extent cx="3084195" cy="381698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FE384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1197ECD0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C64A156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B8E1572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64D9688A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38C63D5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3BDE92DC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64B4C967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69F5933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A2DB8C5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37161CBB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6659107E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1DA9475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397E0873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3316E33F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1018AC99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1DA232B7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728054BE" w14:textId="77777777" w:rsidR="00B8722D" w:rsidRDefault="001224F7">
      <w:r>
        <w:rPr>
          <w:rFonts w:eastAsia="Times New Roman" w:cs="Times New Roman"/>
          <w:sz w:val="30"/>
          <w:szCs w:val="30"/>
        </w:rPr>
        <w:t>6.3 Слагане на връзката за ръка: Стъпка 1 - Промушете въженцето в отвора в края на уреда. Стъпка 2 – Промушете края на въженцето през отвора, за да затегнете– фигури 5 и 6)</w:t>
      </w:r>
    </w:p>
    <w:p w14:paraId="403FFB0E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718F0FA4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1857F254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0F83BCA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noProof/>
          <w:sz w:val="30"/>
          <w:szCs w:val="30"/>
          <w:lang w:eastAsia="bg-BG" w:bidi="ar-SA"/>
        </w:rPr>
        <w:drawing>
          <wp:anchor distT="0" distB="0" distL="0" distR="0" simplePos="0" relativeHeight="4" behindDoc="0" locked="0" layoutInCell="1" allowOverlap="1" wp14:anchorId="55DECED1" wp14:editId="5FB11099">
            <wp:simplePos x="0" y="0"/>
            <wp:positionH relativeFrom="column">
              <wp:posOffset>402590</wp:posOffset>
            </wp:positionH>
            <wp:positionV relativeFrom="paragraph">
              <wp:posOffset>53975</wp:posOffset>
            </wp:positionV>
            <wp:extent cx="3549015" cy="3630295"/>
            <wp:effectExtent l="0" t="0" r="0" b="0"/>
            <wp:wrapSquare wrapText="largest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548520" cy="3629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</w:p>
    <w:p w14:paraId="4E1A5B7F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6434E9EF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5CFF501D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49B13DA7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F9716B2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524E7B23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7D6CAB4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762B1ED3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6F4A70C5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15D539F8" w14:textId="77777777" w:rsidR="00B8722D" w:rsidRDefault="00B8722D"/>
    <w:p w14:paraId="301D9112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79533F4B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9B025B2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45A2E479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1523C263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17E50DEF" w14:textId="77777777" w:rsidR="00B8722D" w:rsidRDefault="001224F7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noProof/>
          <w:sz w:val="30"/>
          <w:szCs w:val="30"/>
          <w:lang w:eastAsia="bg-BG" w:bidi="ar-SA"/>
        </w:rPr>
        <w:drawing>
          <wp:anchor distT="0" distB="0" distL="0" distR="0" simplePos="0" relativeHeight="12" behindDoc="0" locked="0" layoutInCell="1" allowOverlap="1" wp14:anchorId="26D6B445" wp14:editId="15CE8A1E">
            <wp:simplePos x="0" y="0"/>
            <wp:positionH relativeFrom="column">
              <wp:posOffset>40640</wp:posOffset>
            </wp:positionH>
            <wp:positionV relativeFrom="paragraph">
              <wp:posOffset>152400</wp:posOffset>
            </wp:positionV>
            <wp:extent cx="3949065" cy="3064510"/>
            <wp:effectExtent l="0" t="0" r="0" b="0"/>
            <wp:wrapSquare wrapText="largest"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/>
                  </pic:nvPicPr>
                  <pic:blipFill>
                    <a:blip r:embed="rId9"/>
                    <a:srcRect l="-212" t="-273" r="-212" b="-273"/>
                    <a:stretch/>
                  </pic:blipFill>
                  <pic:spPr>
                    <a:xfrm>
                      <a:off x="0" y="0"/>
                      <a:ext cx="3948480" cy="306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</w:p>
    <w:p w14:paraId="4954459E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40FF964A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8357132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5445C9D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4AA1B785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390A43E8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59DBE5E9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640FF22F" w14:textId="77777777" w:rsidR="00B8722D" w:rsidRDefault="00B8722D"/>
    <w:p w14:paraId="52CAED69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4E02A40B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565C1E19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6FB98B3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1D1DC8EC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1AB1BA90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F4EDBF6" w14:textId="77777777" w:rsidR="00B8722D" w:rsidRDefault="001224F7">
      <w:pPr>
        <w:numPr>
          <w:ilvl w:val="0"/>
          <w:numId w:val="5"/>
        </w:numPr>
        <w:tabs>
          <w:tab w:val="left" w:pos="0"/>
        </w:tabs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Как се работи с уреда</w:t>
      </w:r>
    </w:p>
    <w:p w14:paraId="7F59484D" w14:textId="77777777" w:rsidR="00B8722D" w:rsidRDefault="001224F7">
      <w:r>
        <w:rPr>
          <w:rFonts w:eastAsia="Times New Roman" w:cs="Times New Roman"/>
          <w:sz w:val="30"/>
          <w:szCs w:val="30"/>
        </w:rPr>
        <w:t>7.1 Сложете двете батерии в правилната посока и сложете капачето</w:t>
      </w:r>
    </w:p>
    <w:p w14:paraId="1F37AD4F" w14:textId="77777777" w:rsidR="00B8722D" w:rsidRDefault="001224F7">
      <w:r>
        <w:rPr>
          <w:rFonts w:eastAsia="Times New Roman" w:cs="Times New Roman"/>
          <w:sz w:val="30"/>
          <w:szCs w:val="30"/>
        </w:rPr>
        <w:t>7.2 Отворете щипката (като на фигура 7)</w:t>
      </w:r>
    </w:p>
    <w:p w14:paraId="36006294" w14:textId="77777777" w:rsidR="00B8722D" w:rsidRDefault="001224F7">
      <w:r>
        <w:rPr>
          <w:rFonts w:eastAsia="Times New Roman" w:cs="Times New Roman"/>
          <w:sz w:val="30"/>
          <w:szCs w:val="30"/>
        </w:rPr>
        <w:t>7.3 Сложете пръста на потребителя в частта, покрита с гума и фиксирайте към пръста.</w:t>
      </w:r>
    </w:p>
    <w:p w14:paraId="47D2880E" w14:textId="77777777" w:rsidR="00B8722D" w:rsidRDefault="001224F7">
      <w:r>
        <w:rPr>
          <w:rFonts w:eastAsia="Times New Roman" w:cs="Times New Roman"/>
          <w:sz w:val="30"/>
          <w:szCs w:val="30"/>
        </w:rPr>
        <w:t>7.4 Натиснете бутона за включване, разположен на повърхността на панела</w:t>
      </w:r>
    </w:p>
    <w:p w14:paraId="72BA5514" w14:textId="49990F7E" w:rsidR="00B8722D" w:rsidRDefault="001224F7">
      <w:r>
        <w:rPr>
          <w:rFonts w:eastAsia="Times New Roman" w:cs="Times New Roman"/>
          <w:sz w:val="30"/>
          <w:szCs w:val="30"/>
        </w:rPr>
        <w:t xml:space="preserve">7.5 Не движете пръста и ръката по време на измерването. Препоръчва се </w:t>
      </w:r>
      <w:r>
        <w:rPr>
          <w:rFonts w:eastAsia="Times New Roman" w:cs="Times New Roman"/>
          <w:sz w:val="30"/>
          <w:szCs w:val="30"/>
        </w:rPr>
        <w:lastRenderedPageBreak/>
        <w:t>лицето да не движи тялото си при измерването.</w:t>
      </w:r>
    </w:p>
    <w:p w14:paraId="715ED1DB" w14:textId="77777777" w:rsidR="00B8722D" w:rsidRDefault="001224F7">
      <w:r>
        <w:rPr>
          <w:rFonts w:eastAsia="Times New Roman" w:cs="Times New Roman"/>
          <w:sz w:val="30"/>
          <w:szCs w:val="30"/>
        </w:rPr>
        <w:t>7.6 Отчетете получената информация, изписани на дисплея</w:t>
      </w:r>
    </w:p>
    <w:p w14:paraId="5DA5A67C" w14:textId="77777777" w:rsidR="00B8722D" w:rsidRDefault="001224F7">
      <w:r>
        <w:rPr>
          <w:rFonts w:eastAsia="Times New Roman" w:cs="Times New Roman"/>
          <w:sz w:val="30"/>
          <w:szCs w:val="30"/>
        </w:rPr>
        <w:t>7.7 За повторно измерване, натиснете отново стартовия бутон, за да се нулират резултатите</w:t>
      </w:r>
    </w:p>
    <w:p w14:paraId="36F0BA7D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4C2F2646" w14:textId="77777777" w:rsidR="00B8722D" w:rsidRDefault="001224F7">
      <w:r>
        <w:rPr>
          <w:rFonts w:eastAsia="Times New Roman" w:cs="Times New Roman"/>
          <w:b/>
          <w:bCs/>
          <w:sz w:val="30"/>
          <w:szCs w:val="30"/>
        </w:rPr>
        <w:t xml:space="preserve">Внимание: </w:t>
      </w:r>
      <w:r>
        <w:rPr>
          <w:rFonts w:eastAsia="Times New Roman" w:cs="Times New Roman"/>
          <w:sz w:val="30"/>
          <w:szCs w:val="30"/>
        </w:rPr>
        <w:t xml:space="preserve">Нокътят и </w:t>
      </w:r>
      <w:proofErr w:type="spellStart"/>
      <w:r>
        <w:rPr>
          <w:rFonts w:eastAsia="Times New Roman" w:cs="Times New Roman"/>
          <w:sz w:val="30"/>
          <w:szCs w:val="30"/>
        </w:rPr>
        <w:t>луминисцентният</w:t>
      </w:r>
      <w:proofErr w:type="spellEnd"/>
      <w:r>
        <w:rPr>
          <w:rFonts w:eastAsia="Times New Roman" w:cs="Times New Roman"/>
          <w:sz w:val="30"/>
          <w:szCs w:val="30"/>
        </w:rPr>
        <w:t xml:space="preserve"> канал на уреда трябва да са в една посока.</w:t>
      </w:r>
    </w:p>
    <w:p w14:paraId="47DC359A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66013D8B" w14:textId="77777777" w:rsidR="00B8722D" w:rsidRDefault="001224F7">
      <w:pPr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8. Поправка и поддръжка</w:t>
      </w:r>
    </w:p>
    <w:p w14:paraId="58A2ED37" w14:textId="77777777" w:rsidR="00B8722D" w:rsidRDefault="001224F7">
      <w:pPr>
        <w:numPr>
          <w:ilvl w:val="0"/>
          <w:numId w:val="6"/>
        </w:numPr>
        <w:tabs>
          <w:tab w:val="left" w:pos="0"/>
        </w:tabs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Сменяйте батериите, когато на дисплея се появи индикация за изчерпване на заряда</w:t>
      </w:r>
    </w:p>
    <w:p w14:paraId="7D732A26" w14:textId="77777777" w:rsidR="00B8722D" w:rsidRDefault="001224F7">
      <w:pPr>
        <w:numPr>
          <w:ilvl w:val="0"/>
          <w:numId w:val="6"/>
        </w:numPr>
        <w:tabs>
          <w:tab w:val="left" w:pos="0"/>
        </w:tabs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Почиствайте дисплея преди употреба с мека кърта, напоена с медицински спирт</w:t>
      </w:r>
    </w:p>
    <w:p w14:paraId="4624E579" w14:textId="77777777" w:rsidR="00B8722D" w:rsidRDefault="001224F7">
      <w:pPr>
        <w:numPr>
          <w:ilvl w:val="0"/>
          <w:numId w:val="6"/>
        </w:numPr>
        <w:tabs>
          <w:tab w:val="left" w:pos="0"/>
        </w:tabs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Почистването на уреда със спирт премахва вероятността за разпространение на бактерии</w:t>
      </w:r>
    </w:p>
    <w:p w14:paraId="10841B91" w14:textId="77777777" w:rsidR="00B8722D" w:rsidRDefault="001224F7">
      <w:pPr>
        <w:numPr>
          <w:ilvl w:val="0"/>
          <w:numId w:val="6"/>
        </w:numPr>
        <w:tabs>
          <w:tab w:val="left" w:pos="0"/>
        </w:tabs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Премахвайте батериите, ако няма да ползвате уреда дълго време</w:t>
      </w:r>
    </w:p>
    <w:p w14:paraId="37223D87" w14:textId="77777777" w:rsidR="00B8722D" w:rsidRDefault="001224F7">
      <w:pPr>
        <w:numPr>
          <w:ilvl w:val="0"/>
          <w:numId w:val="6"/>
        </w:numPr>
        <w:tabs>
          <w:tab w:val="left" w:pos="0"/>
        </w:tabs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Уредът се транспортира опакован. Не го пренасяйте заедно с токсични, вредни или корозивни материали или вещества.</w:t>
      </w:r>
    </w:p>
    <w:p w14:paraId="379F3232" w14:textId="77777777" w:rsidR="00B8722D" w:rsidRDefault="001224F7">
      <w:pPr>
        <w:numPr>
          <w:ilvl w:val="0"/>
          <w:numId w:val="6"/>
        </w:numPr>
        <w:tabs>
          <w:tab w:val="left" w:pos="0"/>
        </w:tabs>
      </w:pPr>
      <w:r>
        <w:rPr>
          <w:rFonts w:eastAsia="Times New Roman" w:cs="Times New Roman"/>
          <w:sz w:val="30"/>
          <w:szCs w:val="30"/>
        </w:rPr>
        <w:t>Температурата за съхранение може да варира от – 40 С до 60 С, при не повече от 95% относителна влажност. Уредът не може да се дезинфекцира в стерилизатори. Не го потапяйте в течности. Съхранявайте на сухо и хладно място. Среда с повишена влажност скъсява експлоатационния период на устройството.</w:t>
      </w:r>
    </w:p>
    <w:p w14:paraId="71556CF2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7541765F" w14:textId="77777777" w:rsidR="00B8722D" w:rsidRPr="001B0AB5" w:rsidRDefault="001224F7">
      <w:pPr>
        <w:rPr>
          <w:rFonts w:eastAsia="Times New Roman" w:cs="Times New Roman"/>
          <w:b/>
          <w:sz w:val="30"/>
          <w:szCs w:val="30"/>
        </w:rPr>
      </w:pPr>
      <w:r w:rsidRPr="001B0AB5">
        <w:rPr>
          <w:rFonts w:eastAsia="Times New Roman" w:cs="Times New Roman"/>
          <w:b/>
          <w:sz w:val="30"/>
          <w:szCs w:val="30"/>
        </w:rPr>
        <w:t>9.</w:t>
      </w:r>
    </w:p>
    <w:tbl>
      <w:tblPr>
        <w:tblW w:w="9638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8722D" w:rsidRPr="001B0AB5" w14:paraId="2C023543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672175" w14:textId="77777777" w:rsidR="00B8722D" w:rsidRPr="001B0AB5" w:rsidRDefault="001224F7">
            <w:pPr>
              <w:pStyle w:val="-"/>
              <w:rPr>
                <w:rFonts w:eastAsia="Times New Roman" w:cs="Times New Roman"/>
                <w:b/>
                <w:sz w:val="30"/>
                <w:szCs w:val="30"/>
              </w:rPr>
            </w:pPr>
            <w:r w:rsidRPr="001B0AB5">
              <w:rPr>
                <w:rFonts w:eastAsia="Times New Roman" w:cs="Times New Roman"/>
                <w:b/>
                <w:sz w:val="30"/>
                <w:szCs w:val="30"/>
              </w:rPr>
              <w:t>Проблем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7B6496" w14:textId="77777777" w:rsidR="00B8722D" w:rsidRPr="001B0AB5" w:rsidRDefault="001224F7">
            <w:pPr>
              <w:pStyle w:val="-"/>
              <w:rPr>
                <w:rFonts w:eastAsia="Times New Roman" w:cs="Times New Roman"/>
                <w:b/>
                <w:sz w:val="30"/>
                <w:szCs w:val="30"/>
              </w:rPr>
            </w:pPr>
            <w:r w:rsidRPr="001B0AB5">
              <w:rPr>
                <w:rFonts w:eastAsia="Times New Roman" w:cs="Times New Roman"/>
                <w:b/>
                <w:sz w:val="30"/>
                <w:szCs w:val="30"/>
              </w:rPr>
              <w:t>Възможна причина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BBAB" w14:textId="77777777" w:rsidR="00B8722D" w:rsidRPr="001B0AB5" w:rsidRDefault="001224F7">
            <w:pPr>
              <w:pStyle w:val="-"/>
              <w:rPr>
                <w:rFonts w:eastAsia="Times New Roman" w:cs="Times New Roman"/>
                <w:b/>
                <w:sz w:val="30"/>
                <w:szCs w:val="30"/>
              </w:rPr>
            </w:pPr>
            <w:r w:rsidRPr="001B0AB5">
              <w:rPr>
                <w:rFonts w:eastAsia="Times New Roman" w:cs="Times New Roman"/>
                <w:b/>
                <w:sz w:val="30"/>
                <w:szCs w:val="30"/>
              </w:rPr>
              <w:t>Решение на проблема</w:t>
            </w:r>
          </w:p>
        </w:tc>
      </w:tr>
      <w:tr w:rsidR="00B8722D" w14:paraId="42838DE6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6BC21046" w14:textId="77777777" w:rsidR="00B8722D" w:rsidRDefault="001224F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SpO2 и отчитането на пулса не се изписва на дисплея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0EF72B78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1. Пръстът не е добре поставен</w:t>
            </w:r>
          </w:p>
          <w:p w14:paraId="3B4B4C92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2. Стойностите на SpO2 са твърде ниски, за да бъдат отчетени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55CCC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1. Поставете пръста в правилна позиция и опитайте отново</w:t>
            </w:r>
          </w:p>
          <w:p w14:paraId="7885DD31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2. Отидете в медицинско заведение, за да се убедите, че устройството работи коректно</w:t>
            </w:r>
          </w:p>
        </w:tc>
        <w:bookmarkStart w:id="0" w:name="_GoBack"/>
        <w:bookmarkEnd w:id="0"/>
      </w:tr>
      <w:tr w:rsidR="00B8722D" w14:paraId="755829F5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4BE77603" w14:textId="77777777" w:rsidR="00B8722D" w:rsidRDefault="001224F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SpO2 и отчитането на пулса не се показва стабилно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09A7398B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1. Пръстът не е поставен достатъчно навътре</w:t>
            </w:r>
          </w:p>
          <w:p w14:paraId="6F5744E9" w14:textId="3DBE5525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 xml:space="preserve">2. Пръстът се е движил или лицето е мърдало по време на отчитането </w:t>
            </w:r>
            <w:r>
              <w:rPr>
                <w:rFonts w:eastAsia="Times New Roman" w:cs="Times New Roman"/>
                <w:sz w:val="30"/>
                <w:szCs w:val="30"/>
              </w:rPr>
              <w:lastRenderedPageBreak/>
              <w:t>на резултатите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BA06D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lastRenderedPageBreak/>
              <w:t>1. Поставете пръста в правилна позиция и опитайте отново</w:t>
            </w:r>
          </w:p>
          <w:p w14:paraId="2D4619CA" w14:textId="05A954DF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2. Оставете лицето да се успокои, за да повторите измерването</w:t>
            </w:r>
          </w:p>
        </w:tc>
      </w:tr>
    </w:tbl>
    <w:p w14:paraId="524E8919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tbl>
      <w:tblPr>
        <w:tblW w:w="9638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8722D" w14:paraId="68723D33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EE6FE8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Устройството не може да се включи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47D95E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1. Батериите може да са се разтекли или да са изчерпали заряда си</w:t>
            </w:r>
          </w:p>
          <w:p w14:paraId="4E6ACCEE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2. Батериите не са поставени точно</w:t>
            </w:r>
          </w:p>
          <w:p w14:paraId="7244A1DF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3. Има проблем с уреда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2D8EE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1. Сменете батериите</w:t>
            </w:r>
          </w:p>
          <w:p w14:paraId="5E48F21C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2. Поставете батериите правилно</w:t>
            </w:r>
          </w:p>
          <w:p w14:paraId="2F7CF93C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3. Свържете се с фирма, поддържаща изправността на устройството</w:t>
            </w:r>
          </w:p>
        </w:tc>
      </w:tr>
      <w:tr w:rsidR="00B8722D" w14:paraId="38AC9165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01A2B588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Дисплеят се изключва  изведнъж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5A1ADA60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1. Дисплеят ще се изключи автоматично, ако в рамките на 5 секунди уредът е в покой</w:t>
            </w:r>
          </w:p>
          <w:p w14:paraId="53388904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2. Зарядът в батериите е почти изчерпан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D3239" w14:textId="77777777" w:rsidR="00B8722D" w:rsidRDefault="00B8722D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</w:p>
        </w:tc>
      </w:tr>
    </w:tbl>
    <w:p w14:paraId="4F529D9E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2F758CA4" w14:textId="77777777" w:rsidR="00B8722D" w:rsidRDefault="001224F7">
      <w:r>
        <w:rPr>
          <w:rFonts w:eastAsia="Times New Roman" w:cs="Times New Roman"/>
          <w:b/>
          <w:bCs/>
          <w:sz w:val="30"/>
          <w:szCs w:val="30"/>
        </w:rPr>
        <w:t>10. Символи</w:t>
      </w:r>
    </w:p>
    <w:tbl>
      <w:tblPr>
        <w:tblW w:w="9638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B8722D" w14:paraId="3C20AB0F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A14C0A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Символ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EFB05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Описание</w:t>
            </w:r>
          </w:p>
        </w:tc>
      </w:tr>
      <w:tr w:rsidR="00B8722D" w14:paraId="56A7691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C4F39C9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noProof/>
                <w:sz w:val="30"/>
                <w:szCs w:val="30"/>
                <w:lang w:eastAsia="bg-BG" w:bidi="ar-SA"/>
              </w:rPr>
              <w:drawing>
                <wp:anchor distT="0" distB="0" distL="0" distR="0" simplePos="0" relativeHeight="5" behindDoc="0" locked="0" layoutInCell="1" allowOverlap="1" wp14:anchorId="2F956C94" wp14:editId="12732EC7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32385</wp:posOffset>
                  </wp:positionV>
                  <wp:extent cx="372745" cy="372745"/>
                  <wp:effectExtent l="0" t="0" r="0" b="0"/>
                  <wp:wrapSquare wrapText="largest"/>
                  <wp:docPr id="5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68BDF9" w14:textId="77777777" w:rsidR="00B8722D" w:rsidRDefault="00B8722D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CA6CA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</w:rPr>
              <w:t xml:space="preserve">Класификация - защита тип BF </w:t>
            </w:r>
          </w:p>
        </w:tc>
      </w:tr>
      <w:tr w:rsidR="00B8722D" w14:paraId="6B0DE3A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F77DC7D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noProof/>
                <w:sz w:val="30"/>
                <w:szCs w:val="30"/>
                <w:lang w:eastAsia="bg-BG" w:bidi="ar-SA"/>
              </w:rPr>
              <w:drawing>
                <wp:anchor distT="0" distB="0" distL="0" distR="0" simplePos="0" relativeHeight="6" behindDoc="0" locked="0" layoutInCell="1" allowOverlap="1" wp14:anchorId="67D646EE" wp14:editId="226C12F9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41910</wp:posOffset>
                  </wp:positionV>
                  <wp:extent cx="337185" cy="337185"/>
                  <wp:effectExtent l="0" t="0" r="0" b="0"/>
                  <wp:wrapSquare wrapText="largest"/>
                  <wp:docPr id="6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52A3A4" w14:textId="77777777" w:rsidR="00B8722D" w:rsidRDefault="00B8722D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CAAB6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 xml:space="preserve">Следвайте инструкциите </w:t>
            </w:r>
          </w:p>
        </w:tc>
      </w:tr>
      <w:tr w:rsidR="00B8722D" w14:paraId="4AC721E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EE462B4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SpO2 %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B5ACC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Пулс и О2-сатурация (%)</w:t>
            </w:r>
          </w:p>
        </w:tc>
      </w:tr>
      <w:tr w:rsidR="00B8722D" w14:paraId="1D8C441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46D1E18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  <w:lang w:val="en-US"/>
              </w:rPr>
            </w:pPr>
            <w:r>
              <w:rPr>
                <w:rFonts w:eastAsia="Times New Roman" w:cs="Times New Roman"/>
                <w:sz w:val="30"/>
                <w:szCs w:val="30"/>
                <w:lang w:val="en-US"/>
              </w:rPr>
              <w:t>PR bpm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863DE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</w:rPr>
              <w:t>Стойности на пулса (</w:t>
            </w:r>
            <w:r>
              <w:rPr>
                <w:rFonts w:eastAsia="Times New Roman" w:cs="Times New Roman"/>
                <w:sz w:val="30"/>
                <w:szCs w:val="30"/>
                <w:lang w:val="en-US"/>
              </w:rPr>
              <w:t>bpm</w:t>
            </w:r>
            <w:r>
              <w:rPr>
                <w:rFonts w:eastAsia="Times New Roman" w:cs="Times New Roman"/>
                <w:sz w:val="30"/>
                <w:szCs w:val="30"/>
              </w:rPr>
              <w:t>)</w:t>
            </w:r>
          </w:p>
        </w:tc>
      </w:tr>
      <w:tr w:rsidR="00B8722D" w14:paraId="5E6B970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91D1DB8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noProof/>
                <w:sz w:val="30"/>
                <w:szCs w:val="30"/>
                <w:lang w:eastAsia="bg-BG" w:bidi="ar-SA"/>
              </w:rPr>
              <w:drawing>
                <wp:anchor distT="0" distB="0" distL="0" distR="0" simplePos="0" relativeHeight="7" behindDoc="0" locked="0" layoutInCell="1" allowOverlap="1" wp14:anchorId="27208D43" wp14:editId="26D7FCA9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101600</wp:posOffset>
                  </wp:positionV>
                  <wp:extent cx="453390" cy="301625"/>
                  <wp:effectExtent l="0" t="0" r="0" b="0"/>
                  <wp:wrapSquare wrapText="largest"/>
                  <wp:docPr id="7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9DCE1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Индикатор за изчерпване на заряда в батериите (подменяйте ги навреме, за да не се появява на дисплея)</w:t>
            </w:r>
          </w:p>
        </w:tc>
      </w:tr>
      <w:tr w:rsidR="00B8722D" w14:paraId="1FBA69F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08EBC77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noProof/>
                <w:sz w:val="30"/>
                <w:szCs w:val="30"/>
                <w:lang w:eastAsia="bg-BG" w:bidi="ar-SA"/>
              </w:rPr>
              <w:drawing>
                <wp:anchor distT="0" distB="0" distL="0" distR="0" simplePos="0" relativeHeight="8" behindDoc="0" locked="0" layoutInCell="1" allowOverlap="1" wp14:anchorId="4704B783" wp14:editId="1B00E772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222885</wp:posOffset>
                  </wp:positionV>
                  <wp:extent cx="753110" cy="193675"/>
                  <wp:effectExtent l="0" t="0" r="0" b="0"/>
                  <wp:wrapSquare wrapText="largest"/>
                  <wp:docPr id="8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10CE7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1. Пръстът не е поставен в устройството</w:t>
            </w:r>
          </w:p>
          <w:p w14:paraId="7AB8D46E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</w:rPr>
              <w:t>2. Индикатор за лош сигнал</w:t>
            </w:r>
          </w:p>
        </w:tc>
      </w:tr>
      <w:tr w:rsidR="00B8722D" w14:paraId="74BB21F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D80C349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noProof/>
                <w:sz w:val="30"/>
                <w:szCs w:val="30"/>
                <w:lang w:eastAsia="bg-BG" w:bidi="ar-SA"/>
              </w:rPr>
              <w:drawing>
                <wp:anchor distT="0" distB="0" distL="0" distR="0" simplePos="0" relativeHeight="9" behindDoc="0" locked="0" layoutInCell="1" allowOverlap="1" wp14:anchorId="0CBBC580" wp14:editId="1A94851C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635</wp:posOffset>
                  </wp:positionV>
                  <wp:extent cx="406400" cy="391160"/>
                  <wp:effectExtent l="0" t="0" r="0" b="0"/>
                  <wp:wrapSquare wrapText="largest"/>
                  <wp:docPr id="9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D0A015" w14:textId="77777777" w:rsidR="00B8722D" w:rsidRDefault="00B8722D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A3A4A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  <w:lang w:val="en-US"/>
              </w:rPr>
              <w:t xml:space="preserve">+ </w:t>
            </w:r>
            <w:r>
              <w:rPr>
                <w:rFonts w:eastAsia="Times New Roman" w:cs="Times New Roman"/>
                <w:sz w:val="30"/>
                <w:szCs w:val="30"/>
              </w:rPr>
              <w:t>Електрод на батерията</w:t>
            </w:r>
          </w:p>
        </w:tc>
      </w:tr>
      <w:tr w:rsidR="00B8722D" w14:paraId="70FF317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A12EEF3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noProof/>
                <w:sz w:val="30"/>
                <w:szCs w:val="30"/>
                <w:lang w:eastAsia="bg-BG" w:bidi="ar-SA"/>
              </w:rPr>
              <w:drawing>
                <wp:anchor distT="0" distB="0" distL="0" distR="0" simplePos="0" relativeHeight="10" behindDoc="0" locked="0" layoutInCell="1" allowOverlap="1" wp14:anchorId="4EC35332" wp14:editId="365B7EB4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31750</wp:posOffset>
                  </wp:positionV>
                  <wp:extent cx="492125" cy="351790"/>
                  <wp:effectExtent l="0" t="0" r="0" b="0"/>
                  <wp:wrapSquare wrapText="largest"/>
                  <wp:docPr id="10" name="Изображение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65C19C" w14:textId="77777777" w:rsidR="00B8722D" w:rsidRDefault="00B8722D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155A4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- Електрод на батерията</w:t>
            </w:r>
          </w:p>
        </w:tc>
      </w:tr>
      <w:tr w:rsidR="00B8722D" w14:paraId="52630AF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91AA278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noProof/>
                <w:sz w:val="30"/>
                <w:szCs w:val="30"/>
                <w:lang w:eastAsia="bg-BG" w:bidi="ar-SA"/>
              </w:rPr>
              <w:drawing>
                <wp:anchor distT="0" distB="0" distL="0" distR="0" simplePos="0" relativeHeight="11" behindDoc="0" locked="0" layoutInCell="1" allowOverlap="1" wp14:anchorId="6F189B8D" wp14:editId="1E145A19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6985</wp:posOffset>
                  </wp:positionV>
                  <wp:extent cx="339725" cy="365125"/>
                  <wp:effectExtent l="0" t="0" r="0" b="0"/>
                  <wp:wrapSquare wrapText="largest"/>
                  <wp:docPr id="11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D78B2A" w14:textId="77777777" w:rsidR="00B8722D" w:rsidRDefault="00B8722D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2C597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Бутон за включване</w:t>
            </w:r>
          </w:p>
        </w:tc>
      </w:tr>
    </w:tbl>
    <w:p w14:paraId="3CA7BEA1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p w14:paraId="0A4902BB" w14:textId="77777777" w:rsidR="00B8722D" w:rsidRDefault="00B8722D">
      <w:pPr>
        <w:rPr>
          <w:rFonts w:eastAsia="Times New Roman" w:cs="Times New Roman"/>
          <w:b/>
          <w:bCs/>
          <w:sz w:val="30"/>
          <w:szCs w:val="30"/>
        </w:rPr>
      </w:pPr>
    </w:p>
    <w:p w14:paraId="2DFA640D" w14:textId="77777777" w:rsidR="00B8722D" w:rsidRDefault="00B8722D">
      <w:pPr>
        <w:rPr>
          <w:rFonts w:eastAsia="Times New Roman" w:cs="Times New Roman"/>
          <w:b/>
          <w:bCs/>
          <w:sz w:val="30"/>
          <w:szCs w:val="30"/>
        </w:rPr>
      </w:pPr>
    </w:p>
    <w:p w14:paraId="79DD0F53" w14:textId="77777777" w:rsidR="00B8722D" w:rsidRDefault="001224F7">
      <w:r>
        <w:rPr>
          <w:rFonts w:eastAsia="Times New Roman" w:cs="Times New Roman"/>
          <w:b/>
          <w:bCs/>
          <w:sz w:val="30"/>
          <w:szCs w:val="30"/>
        </w:rPr>
        <w:t>11. Функции и спецификации</w:t>
      </w:r>
    </w:p>
    <w:tbl>
      <w:tblPr>
        <w:tblW w:w="9638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8722D" w14:paraId="4DAA4B1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1E3BB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</w:rPr>
              <w:t xml:space="preserve">Пулс и </w:t>
            </w:r>
            <w:r>
              <w:rPr>
                <w:rFonts w:eastAsia="Times New Roman" w:cs="Times New Roman"/>
                <w:sz w:val="30"/>
                <w:szCs w:val="30"/>
                <w:lang w:val="en-US"/>
              </w:rPr>
              <w:t>SpO2</w:t>
            </w:r>
          </w:p>
        </w:tc>
      </w:tr>
      <w:tr w:rsidR="00B8722D" w14:paraId="7B745563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F4FC7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</w:rPr>
              <w:t>Стойности на пулса (</w:t>
            </w:r>
            <w:r>
              <w:rPr>
                <w:rFonts w:eastAsia="Times New Roman" w:cs="Times New Roman"/>
                <w:sz w:val="30"/>
                <w:szCs w:val="30"/>
                <w:lang w:val="en-US"/>
              </w:rPr>
              <w:t>BPM</w:t>
            </w:r>
            <w:r>
              <w:rPr>
                <w:rFonts w:eastAsia="Times New Roman" w:cs="Times New Roman"/>
                <w:sz w:val="30"/>
                <w:szCs w:val="30"/>
              </w:rPr>
              <w:t>)</w:t>
            </w:r>
          </w:p>
        </w:tc>
      </w:tr>
      <w:tr w:rsidR="00B8722D" w14:paraId="530B92C8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CBDD6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Интензитет на пулса</w:t>
            </w:r>
          </w:p>
        </w:tc>
      </w:tr>
    </w:tbl>
    <w:p w14:paraId="7E0AECE7" w14:textId="77777777" w:rsidR="00B8722D" w:rsidRDefault="00B8722D">
      <w:pPr>
        <w:rPr>
          <w:rFonts w:eastAsia="Times New Roman" w:cs="Times New Roman"/>
          <w:sz w:val="30"/>
          <w:szCs w:val="30"/>
          <w:lang w:val="en-US"/>
        </w:rPr>
      </w:pPr>
    </w:p>
    <w:tbl>
      <w:tblPr>
        <w:tblW w:w="9638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B8722D" w14:paraId="4B9F3E5B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2F497D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  <w:lang w:val="en-US"/>
              </w:rPr>
              <w:t>SpO2 –</w:t>
            </w:r>
            <w:r>
              <w:rPr>
                <w:rFonts w:eastAsia="Times New Roman" w:cs="Times New Roman"/>
                <w:sz w:val="30"/>
                <w:szCs w:val="30"/>
              </w:rPr>
              <w:t xml:space="preserve"> параметри и спецификации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05B9" w14:textId="77777777" w:rsidR="00B8722D" w:rsidRDefault="00B8722D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B8722D" w14:paraId="6165F9D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7281315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Обхват на измерването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0E74C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0% ~100%</w:t>
            </w:r>
          </w:p>
        </w:tc>
      </w:tr>
      <w:tr w:rsidR="00B8722D" w14:paraId="4423FFB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02EA5E4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Точност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EEE2D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70% ~100%: ±2% Не се отчита при стойности под 70%</w:t>
            </w:r>
          </w:p>
        </w:tc>
      </w:tr>
      <w:tr w:rsidR="00B8722D" w14:paraId="2236D5A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4165212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 xml:space="preserve">Оптичен </w:t>
            </w: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сезор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74BAA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</w:rPr>
              <w:t xml:space="preserve">Червена светлина (С дължина на вълната 600 </w:t>
            </w:r>
            <w:r>
              <w:rPr>
                <w:rFonts w:eastAsia="Times New Roman" w:cs="Times New Roman"/>
                <w:sz w:val="30"/>
                <w:szCs w:val="30"/>
                <w:lang w:val="en-US"/>
              </w:rPr>
              <w:t>nm</w:t>
            </w:r>
            <w:r>
              <w:rPr>
                <w:rFonts w:eastAsia="Times New Roman" w:cs="Times New Roman"/>
                <w:sz w:val="30"/>
                <w:szCs w:val="30"/>
              </w:rPr>
              <w:t>)</w:t>
            </w:r>
          </w:p>
          <w:p w14:paraId="4AFE8B67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</w:rPr>
              <w:t xml:space="preserve">Инфрачервена светлина (С дължина на вълната 880 </w:t>
            </w:r>
            <w:r>
              <w:rPr>
                <w:rFonts w:eastAsia="Times New Roman" w:cs="Times New Roman"/>
                <w:sz w:val="30"/>
                <w:szCs w:val="30"/>
                <w:lang w:val="en-US"/>
              </w:rPr>
              <w:t>nm</w:t>
            </w:r>
            <w:r>
              <w:rPr>
                <w:rFonts w:eastAsia="Times New Roman" w:cs="Times New Roman"/>
                <w:sz w:val="30"/>
                <w:szCs w:val="30"/>
              </w:rPr>
              <w:t>)</w:t>
            </w:r>
          </w:p>
        </w:tc>
      </w:tr>
    </w:tbl>
    <w:p w14:paraId="2CAFE680" w14:textId="77777777" w:rsidR="00B8722D" w:rsidRDefault="00B8722D">
      <w:pPr>
        <w:rPr>
          <w:rFonts w:eastAsia="Times New Roman" w:cs="Times New Roman"/>
          <w:sz w:val="30"/>
          <w:szCs w:val="30"/>
        </w:rPr>
      </w:pPr>
    </w:p>
    <w:tbl>
      <w:tblPr>
        <w:tblW w:w="9638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B8722D" w14:paraId="1556F1B5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2A8D1F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Спецификации на параметрите за отчитане на пулса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4C92F" w14:textId="77777777" w:rsidR="00B8722D" w:rsidRDefault="00B8722D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B8722D" w14:paraId="427D324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3837A3B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Обхват на измерване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4FC3B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</w:rPr>
              <w:t xml:space="preserve">30 </w:t>
            </w:r>
            <w:r>
              <w:rPr>
                <w:rFonts w:eastAsia="Times New Roman" w:cs="Times New Roman"/>
                <w:sz w:val="30"/>
                <w:szCs w:val="30"/>
                <w:lang w:val="en-US"/>
              </w:rPr>
              <w:t>bpm</w:t>
            </w:r>
            <w:r>
              <w:rPr>
                <w:rFonts w:eastAsia="Times New Roman" w:cs="Times New Roman"/>
                <w:sz w:val="30"/>
                <w:szCs w:val="30"/>
              </w:rPr>
              <w:t xml:space="preserve"> ~ 250 </w:t>
            </w:r>
            <w:r>
              <w:rPr>
                <w:rFonts w:eastAsia="Times New Roman" w:cs="Times New Roman"/>
                <w:sz w:val="30"/>
                <w:szCs w:val="30"/>
                <w:lang w:val="en-US"/>
              </w:rPr>
              <w:t>bpm</w:t>
            </w:r>
            <w:r>
              <w:rPr>
                <w:rFonts w:eastAsia="Times New Roman" w:cs="Times New Roman"/>
                <w:sz w:val="30"/>
                <w:szCs w:val="30"/>
              </w:rPr>
              <w:t xml:space="preserve"> (резолюцията се отчита в </w:t>
            </w:r>
            <w:r>
              <w:rPr>
                <w:rFonts w:eastAsia="Times New Roman" w:cs="Times New Roman"/>
                <w:sz w:val="30"/>
                <w:szCs w:val="30"/>
                <w:lang w:val="en-US"/>
              </w:rPr>
              <w:t>bpm</w:t>
            </w:r>
          </w:p>
        </w:tc>
      </w:tr>
      <w:tr w:rsidR="00B8722D" w14:paraId="5E5E102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7FDEB1C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Точност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88E8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</w:rPr>
              <w:t xml:space="preserve">±2 </w:t>
            </w:r>
            <w:r>
              <w:rPr>
                <w:rFonts w:eastAsia="Times New Roman" w:cs="Times New Roman"/>
                <w:sz w:val="30"/>
                <w:szCs w:val="30"/>
                <w:lang w:val="en-US"/>
              </w:rPr>
              <w:t>bpm</w:t>
            </w:r>
          </w:p>
        </w:tc>
      </w:tr>
    </w:tbl>
    <w:p w14:paraId="599ED39A" w14:textId="77777777" w:rsidR="00B8722D" w:rsidRDefault="00B8722D">
      <w:pPr>
        <w:rPr>
          <w:rFonts w:eastAsia="Times New Roman" w:cs="Times New Roman"/>
          <w:sz w:val="30"/>
          <w:szCs w:val="30"/>
          <w:lang w:val="en-US"/>
        </w:rPr>
      </w:pPr>
    </w:p>
    <w:tbl>
      <w:tblPr>
        <w:tblW w:w="9638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B8722D" w14:paraId="331E8274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28AB90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Интензитет на пулса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A8D60" w14:textId="77777777" w:rsidR="00B8722D" w:rsidRDefault="00B8722D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B8722D" w14:paraId="6C3EC2A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47F692B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Обхват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265F9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Параграфен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, отчитащ </w:t>
            </w: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учестения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пулс</w:t>
            </w:r>
          </w:p>
        </w:tc>
      </w:tr>
    </w:tbl>
    <w:p w14:paraId="3EBE0ED4" w14:textId="77777777" w:rsidR="00B8722D" w:rsidRDefault="00B8722D">
      <w:pPr>
        <w:rPr>
          <w:rFonts w:eastAsia="Times New Roman" w:cs="Times New Roman"/>
          <w:sz w:val="30"/>
          <w:szCs w:val="30"/>
          <w:lang w:val="en-US"/>
        </w:rPr>
      </w:pPr>
    </w:p>
    <w:tbl>
      <w:tblPr>
        <w:tblW w:w="9638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B8722D" w14:paraId="62F28D3C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4BC198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Изисквания за батериите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EB13F" w14:textId="77777777" w:rsidR="00B8722D" w:rsidRDefault="00B8722D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B8722D" w14:paraId="4405A5D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E211E5A" w14:textId="77777777" w:rsidR="00B8722D" w:rsidRDefault="001224F7">
            <w:pPr>
              <w:pStyle w:val="-"/>
            </w:pPr>
            <w:r>
              <w:rPr>
                <w:rFonts w:eastAsia="Times New Roman" w:cs="Times New Roman"/>
                <w:sz w:val="30"/>
                <w:szCs w:val="30"/>
              </w:rPr>
              <w:t xml:space="preserve">1,5 </w:t>
            </w:r>
            <w:r>
              <w:rPr>
                <w:rFonts w:eastAsia="Times New Roman" w:cs="Times New Roman"/>
                <w:sz w:val="30"/>
                <w:szCs w:val="30"/>
                <w:lang w:val="en-US"/>
              </w:rPr>
              <w:t xml:space="preserve">V </w:t>
            </w:r>
            <w:r>
              <w:rPr>
                <w:rFonts w:eastAsia="Times New Roman" w:cs="Times New Roman"/>
                <w:sz w:val="30"/>
                <w:szCs w:val="30"/>
              </w:rPr>
              <w:t>(ААА), алкални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61739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 броя</w:t>
            </w:r>
          </w:p>
        </w:tc>
      </w:tr>
      <w:tr w:rsidR="00B8722D" w14:paraId="2D13E3C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7B83BE4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Живот на батериите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6D4C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24 часа при непрекъсната работа</w:t>
            </w:r>
          </w:p>
        </w:tc>
      </w:tr>
    </w:tbl>
    <w:p w14:paraId="6F16746D" w14:textId="77777777" w:rsidR="00B8722D" w:rsidRDefault="00B8722D">
      <w:pPr>
        <w:rPr>
          <w:rFonts w:eastAsia="Times New Roman" w:cs="Times New Roman"/>
          <w:sz w:val="30"/>
          <w:szCs w:val="30"/>
          <w:lang w:val="en-US"/>
        </w:rPr>
      </w:pPr>
    </w:p>
    <w:tbl>
      <w:tblPr>
        <w:tblW w:w="9638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B8722D" w14:paraId="54874723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7D74B4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Размери и тегло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0804" w14:textId="77777777" w:rsidR="00B8722D" w:rsidRDefault="00B8722D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B8722D" w14:paraId="07C5558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4C0E0B4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Размери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9552C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Дължина 50 мм, Ширина 31 мм, Височина 32 мм</w:t>
            </w:r>
          </w:p>
        </w:tc>
      </w:tr>
      <w:tr w:rsidR="00B8722D" w14:paraId="4460F90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86EB5AB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Тегло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3F9C" w14:textId="77777777" w:rsidR="00B8722D" w:rsidRDefault="001224F7">
            <w:pPr>
              <w:pStyle w:val="-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Около 50 грама с батериите</w:t>
            </w:r>
          </w:p>
        </w:tc>
      </w:tr>
    </w:tbl>
    <w:p w14:paraId="573E1B3E" w14:textId="77777777" w:rsidR="00B8722D" w:rsidRDefault="00B8722D">
      <w:pPr>
        <w:rPr>
          <w:rFonts w:eastAsia="Times New Roman" w:cs="Times New Roman"/>
          <w:sz w:val="30"/>
          <w:szCs w:val="30"/>
          <w:lang w:val="en-US"/>
        </w:rPr>
      </w:pPr>
    </w:p>
    <w:sectPr w:rsidR="00B8722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31C"/>
    <w:multiLevelType w:val="multilevel"/>
    <w:tmpl w:val="EF4A9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C0BDB"/>
    <w:multiLevelType w:val="multilevel"/>
    <w:tmpl w:val="F6163B6A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2791355"/>
    <w:multiLevelType w:val="multilevel"/>
    <w:tmpl w:val="A5B4657E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>
    <w:nsid w:val="0DA6483A"/>
    <w:multiLevelType w:val="multilevel"/>
    <w:tmpl w:val="28EE906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>
    <w:nsid w:val="1DF20E8A"/>
    <w:multiLevelType w:val="multilevel"/>
    <w:tmpl w:val="136A1C10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4B525E57"/>
    <w:multiLevelType w:val="multilevel"/>
    <w:tmpl w:val="F860411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60381B76"/>
    <w:multiLevelType w:val="multilevel"/>
    <w:tmpl w:val="6CF0B82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2D"/>
    <w:rsid w:val="001224F7"/>
    <w:rsid w:val="001B0AB5"/>
    <w:rsid w:val="008A2F86"/>
    <w:rsid w:val="00B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2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2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за номериране"/>
    <w:qFormat/>
  </w:style>
  <w:style w:type="character" w:customStyle="1" w:styleId="a4">
    <w:name w:val="Водачи"/>
    <w:qFormat/>
    <w:rPr>
      <w:rFonts w:ascii="OpenSymbol" w:eastAsia="OpenSymbol" w:hAnsi="OpenSymbol" w:cs="OpenSymbol"/>
    </w:rPr>
  </w:style>
  <w:style w:type="character" w:customStyle="1" w:styleId="a5">
    <w:name w:val="Изнесен текст Знак"/>
    <w:basedOn w:val="a0"/>
    <w:qFormat/>
    <w:rPr>
      <w:rFonts w:ascii="Tahoma" w:hAnsi="Tahoma" w:cs="Mangal"/>
      <w:sz w:val="16"/>
      <w:szCs w:val="14"/>
    </w:rPr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2LVL1">
    <w:name w:val="WW_CharLFO2LVL1"/>
    <w:qFormat/>
    <w:rPr>
      <w:rFonts w:ascii="OpenSymbol" w:eastAsia="OpenSymbol" w:hAnsi="OpenSymbol" w:cs="Open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character" w:customStyle="1" w:styleId="WWCharLFO6LVL1">
    <w:name w:val="WW_CharLFO6LVL1"/>
    <w:qFormat/>
    <w:rPr>
      <w:rFonts w:ascii="OpenSymbol" w:eastAsia="OpenSymbol" w:hAnsi="OpenSymbol" w:cs="OpenSymbol"/>
    </w:rPr>
  </w:style>
  <w:style w:type="character" w:customStyle="1" w:styleId="WWCharLFO6LVL2">
    <w:name w:val="WW_CharLFO6LVL2"/>
    <w:qFormat/>
    <w:rPr>
      <w:rFonts w:ascii="OpenSymbol" w:eastAsia="OpenSymbol" w:hAnsi="OpenSymbol" w:cs="OpenSymbol"/>
    </w:rPr>
  </w:style>
  <w:style w:type="character" w:customStyle="1" w:styleId="WWCharLFO6LVL3">
    <w:name w:val="WW_CharLFO6LVL3"/>
    <w:qFormat/>
    <w:rPr>
      <w:rFonts w:ascii="OpenSymbol" w:eastAsia="OpenSymbol" w:hAnsi="OpenSymbol" w:cs="OpenSymbol"/>
    </w:rPr>
  </w:style>
  <w:style w:type="character" w:customStyle="1" w:styleId="WWCharLFO6LVL4">
    <w:name w:val="WW_CharLFO6LVL4"/>
    <w:qFormat/>
    <w:rPr>
      <w:rFonts w:ascii="OpenSymbol" w:eastAsia="OpenSymbol" w:hAnsi="OpenSymbol" w:cs="OpenSymbol"/>
    </w:rPr>
  </w:style>
  <w:style w:type="character" w:customStyle="1" w:styleId="WWCharLFO6LVL5">
    <w:name w:val="WW_CharLFO6LVL5"/>
    <w:qFormat/>
    <w:rPr>
      <w:rFonts w:ascii="OpenSymbol" w:eastAsia="OpenSymbol" w:hAnsi="OpenSymbol" w:cs="OpenSymbol"/>
    </w:rPr>
  </w:style>
  <w:style w:type="character" w:customStyle="1" w:styleId="WWCharLFO6LVL6">
    <w:name w:val="WW_CharLFO6LVL6"/>
    <w:qFormat/>
    <w:rPr>
      <w:rFonts w:ascii="OpenSymbol" w:eastAsia="OpenSymbol" w:hAnsi="OpenSymbol" w:cs="OpenSymbol"/>
    </w:rPr>
  </w:style>
  <w:style w:type="character" w:customStyle="1" w:styleId="WWCharLFO6LVL7">
    <w:name w:val="WW_CharLFO6LVL7"/>
    <w:qFormat/>
    <w:rPr>
      <w:rFonts w:ascii="OpenSymbol" w:eastAsia="OpenSymbol" w:hAnsi="OpenSymbol" w:cs="OpenSymbol"/>
    </w:rPr>
  </w:style>
  <w:style w:type="character" w:customStyle="1" w:styleId="WWCharLFO6LVL8">
    <w:name w:val="WW_CharLFO6LVL8"/>
    <w:qFormat/>
    <w:rPr>
      <w:rFonts w:ascii="OpenSymbol" w:eastAsia="OpenSymbol" w:hAnsi="OpenSymbol" w:cs="OpenSymbol"/>
    </w:rPr>
  </w:style>
  <w:style w:type="character" w:customStyle="1" w:styleId="WWCharLFO6LVL9">
    <w:name w:val="WW_CharLFO6LVL9"/>
    <w:qFormat/>
    <w:rPr>
      <w:rFonts w:ascii="OpenSymbol" w:eastAsia="OpenSymbol" w:hAnsi="OpenSymbol" w:cs="OpenSymbol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"/>
    <w:basedOn w:val="a"/>
    <w:qFormat/>
    <w:pPr>
      <w:suppressLineNumbers/>
    </w:pPr>
  </w:style>
  <w:style w:type="paragraph" w:styleId="ab">
    <w:name w:val="Subtitle"/>
    <w:basedOn w:val="a6"/>
    <w:next w:val="a7"/>
    <w:uiPriority w:val="11"/>
    <w:qFormat/>
    <w:pPr>
      <w:jc w:val="center"/>
    </w:pPr>
    <w:rPr>
      <w:i/>
      <w:iCs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styleId="ac">
    <w:name w:val="Balloon Text"/>
    <w:basedOn w:val="a"/>
    <w:qFormat/>
    <w:rPr>
      <w:rFonts w:ascii="Tahoma" w:hAnsi="Tahoma" w:cs="Mangal"/>
      <w:sz w:val="16"/>
      <w:szCs w:val="14"/>
    </w:rPr>
  </w:style>
  <w:style w:type="paragraph" w:styleId="ad">
    <w:name w:val="annotation text"/>
    <w:basedOn w:val="a"/>
    <w:link w:val="ae"/>
    <w:uiPriority w:val="99"/>
    <w:semiHidden/>
    <w:unhideWhenUsed/>
    <w:rPr>
      <w:rFonts w:cs="Mangal"/>
      <w:sz w:val="20"/>
      <w:szCs w:val="18"/>
    </w:rPr>
  </w:style>
  <w:style w:type="character" w:customStyle="1" w:styleId="ae">
    <w:name w:val="Текст на коментар Знак"/>
    <w:basedOn w:val="a0"/>
    <w:link w:val="ad"/>
    <w:uiPriority w:val="99"/>
    <w:semiHidden/>
    <w:rPr>
      <w:rFonts w:cs="Mangal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2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за номериране"/>
    <w:qFormat/>
  </w:style>
  <w:style w:type="character" w:customStyle="1" w:styleId="a4">
    <w:name w:val="Водачи"/>
    <w:qFormat/>
    <w:rPr>
      <w:rFonts w:ascii="OpenSymbol" w:eastAsia="OpenSymbol" w:hAnsi="OpenSymbol" w:cs="OpenSymbol"/>
    </w:rPr>
  </w:style>
  <w:style w:type="character" w:customStyle="1" w:styleId="a5">
    <w:name w:val="Изнесен текст Знак"/>
    <w:basedOn w:val="a0"/>
    <w:qFormat/>
    <w:rPr>
      <w:rFonts w:ascii="Tahoma" w:hAnsi="Tahoma" w:cs="Mangal"/>
      <w:sz w:val="16"/>
      <w:szCs w:val="14"/>
    </w:rPr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2LVL1">
    <w:name w:val="WW_CharLFO2LVL1"/>
    <w:qFormat/>
    <w:rPr>
      <w:rFonts w:ascii="OpenSymbol" w:eastAsia="OpenSymbol" w:hAnsi="OpenSymbol" w:cs="Open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character" w:customStyle="1" w:styleId="WWCharLFO6LVL1">
    <w:name w:val="WW_CharLFO6LVL1"/>
    <w:qFormat/>
    <w:rPr>
      <w:rFonts w:ascii="OpenSymbol" w:eastAsia="OpenSymbol" w:hAnsi="OpenSymbol" w:cs="OpenSymbol"/>
    </w:rPr>
  </w:style>
  <w:style w:type="character" w:customStyle="1" w:styleId="WWCharLFO6LVL2">
    <w:name w:val="WW_CharLFO6LVL2"/>
    <w:qFormat/>
    <w:rPr>
      <w:rFonts w:ascii="OpenSymbol" w:eastAsia="OpenSymbol" w:hAnsi="OpenSymbol" w:cs="OpenSymbol"/>
    </w:rPr>
  </w:style>
  <w:style w:type="character" w:customStyle="1" w:styleId="WWCharLFO6LVL3">
    <w:name w:val="WW_CharLFO6LVL3"/>
    <w:qFormat/>
    <w:rPr>
      <w:rFonts w:ascii="OpenSymbol" w:eastAsia="OpenSymbol" w:hAnsi="OpenSymbol" w:cs="OpenSymbol"/>
    </w:rPr>
  </w:style>
  <w:style w:type="character" w:customStyle="1" w:styleId="WWCharLFO6LVL4">
    <w:name w:val="WW_CharLFO6LVL4"/>
    <w:qFormat/>
    <w:rPr>
      <w:rFonts w:ascii="OpenSymbol" w:eastAsia="OpenSymbol" w:hAnsi="OpenSymbol" w:cs="OpenSymbol"/>
    </w:rPr>
  </w:style>
  <w:style w:type="character" w:customStyle="1" w:styleId="WWCharLFO6LVL5">
    <w:name w:val="WW_CharLFO6LVL5"/>
    <w:qFormat/>
    <w:rPr>
      <w:rFonts w:ascii="OpenSymbol" w:eastAsia="OpenSymbol" w:hAnsi="OpenSymbol" w:cs="OpenSymbol"/>
    </w:rPr>
  </w:style>
  <w:style w:type="character" w:customStyle="1" w:styleId="WWCharLFO6LVL6">
    <w:name w:val="WW_CharLFO6LVL6"/>
    <w:qFormat/>
    <w:rPr>
      <w:rFonts w:ascii="OpenSymbol" w:eastAsia="OpenSymbol" w:hAnsi="OpenSymbol" w:cs="OpenSymbol"/>
    </w:rPr>
  </w:style>
  <w:style w:type="character" w:customStyle="1" w:styleId="WWCharLFO6LVL7">
    <w:name w:val="WW_CharLFO6LVL7"/>
    <w:qFormat/>
    <w:rPr>
      <w:rFonts w:ascii="OpenSymbol" w:eastAsia="OpenSymbol" w:hAnsi="OpenSymbol" w:cs="OpenSymbol"/>
    </w:rPr>
  </w:style>
  <w:style w:type="character" w:customStyle="1" w:styleId="WWCharLFO6LVL8">
    <w:name w:val="WW_CharLFO6LVL8"/>
    <w:qFormat/>
    <w:rPr>
      <w:rFonts w:ascii="OpenSymbol" w:eastAsia="OpenSymbol" w:hAnsi="OpenSymbol" w:cs="OpenSymbol"/>
    </w:rPr>
  </w:style>
  <w:style w:type="character" w:customStyle="1" w:styleId="WWCharLFO6LVL9">
    <w:name w:val="WW_CharLFO6LVL9"/>
    <w:qFormat/>
    <w:rPr>
      <w:rFonts w:ascii="OpenSymbol" w:eastAsia="OpenSymbol" w:hAnsi="OpenSymbol" w:cs="OpenSymbol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"/>
    <w:basedOn w:val="a"/>
    <w:qFormat/>
    <w:pPr>
      <w:suppressLineNumbers/>
    </w:pPr>
  </w:style>
  <w:style w:type="paragraph" w:styleId="ab">
    <w:name w:val="Subtitle"/>
    <w:basedOn w:val="a6"/>
    <w:next w:val="a7"/>
    <w:uiPriority w:val="11"/>
    <w:qFormat/>
    <w:pPr>
      <w:jc w:val="center"/>
    </w:pPr>
    <w:rPr>
      <w:i/>
      <w:iCs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styleId="ac">
    <w:name w:val="Balloon Text"/>
    <w:basedOn w:val="a"/>
    <w:qFormat/>
    <w:rPr>
      <w:rFonts w:ascii="Tahoma" w:hAnsi="Tahoma" w:cs="Mangal"/>
      <w:sz w:val="16"/>
      <w:szCs w:val="14"/>
    </w:rPr>
  </w:style>
  <w:style w:type="paragraph" w:styleId="ad">
    <w:name w:val="annotation text"/>
    <w:basedOn w:val="a"/>
    <w:link w:val="ae"/>
    <w:uiPriority w:val="99"/>
    <w:semiHidden/>
    <w:unhideWhenUsed/>
    <w:rPr>
      <w:rFonts w:cs="Mangal"/>
      <w:sz w:val="20"/>
      <w:szCs w:val="18"/>
    </w:rPr>
  </w:style>
  <w:style w:type="character" w:customStyle="1" w:styleId="ae">
    <w:name w:val="Текст на коментар Знак"/>
    <w:basedOn w:val="a0"/>
    <w:link w:val="ad"/>
    <w:uiPriority w:val="99"/>
    <w:semiHidden/>
    <w:rPr>
      <w:rFonts w:cs="Mangal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framar</cp:lastModifiedBy>
  <cp:revision>2</cp:revision>
  <dcterms:created xsi:type="dcterms:W3CDTF">2020-08-12T13:10:00Z</dcterms:created>
  <dcterms:modified xsi:type="dcterms:W3CDTF">2020-08-12T13:10:00Z</dcterms:modified>
  <dc:language>bg-BG</dc:language>
</cp:coreProperties>
</file>