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DF" w:rsidRPr="00071EDF" w:rsidRDefault="00071EDF" w:rsidP="00071EDF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071ED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НАРЕДБА ЗА ИЗМЕНЕНИЕ И ДОПЪЛНЕНИЕ НА НАРЕДБА № 39 ОТ 2004 Г. ЗА ПРОФИЛАКТИЧНИТЕ ПРЕГЛЕДИ И ДИСПАНСЕРИЗАЦИЯТА (ДВ, БР. 106 ОТ 2004 Г.)</w:t>
      </w:r>
    </w:p>
    <w:p w:rsidR="00071EDF" w:rsidRPr="00071EDF" w:rsidRDefault="00071EDF" w:rsidP="00071EDF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 сила от 01.04.2016 г.</w:t>
      </w:r>
    </w:p>
    <w:p w:rsidR="00071EDF" w:rsidRPr="00071EDF" w:rsidRDefault="00071EDF" w:rsidP="00071EDF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Издадена от Министерството на здравеопазването</w:t>
      </w:r>
    </w:p>
    <w:p w:rsidR="00071EDF" w:rsidRPr="00071EDF" w:rsidRDefault="00071EDF" w:rsidP="00071ED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ДВ. бр.2 от 8 Януари 2016г.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1. В чл. 2, ал. 5 след думата "пациент" се добавя "с психично заболяване".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2. В чл. 4 се правят следните изменения и допълнения: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 ал. 1 думата "честота" се заменя с "периодичност".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 ал. 2 думите "ал. 6 и 7" се заменят с "ал. 4, 6 и 7".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В ал. 3 думите "ал. 2 и ал. 8" се заменят с "ал. 2, 4, 8 и 12".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 В ал. 7 след думата "работи" се добавя "и социалните услуги от </w:t>
      </w:r>
      <w:proofErr w:type="spellStart"/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резидентен</w:t>
      </w:r>
      <w:proofErr w:type="spellEnd"/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тип за деца".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В ал. 8 думата "честота" се заменя с "периодичност".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В ал. 10 думата "честотата" се заменя с "периодичността", а думите "над 18 г." се заменят с "по ал. 1 и 8".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В ал. 12 след думата "преглед" се добавя "и изследвания, определени в приложение № 1в".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3. В чл. 5 се правят следните изменения: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 ал. 1 думата "честота" се заменя с "периодичност".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 ал. 2 думите "ал. 1" се заменят с "ал. 1, 3 и 4".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4. В чл. 6, ал. 2 думите "основния пакет" се заменят с "пакета".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5. В чл. 9 ал. 2 се изменя така: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"(2) Личният лекар съхранява медицинската документация за всички извършени профилактични прегледи и изследвания на пациентите, включително извършени и от други лечебни заведения, като: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за децата - документацията се съхранява на хартиен носител три години след извършване на прегледа/изследването и на магнитен носител три години след навършване на 18-годишна възраст;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за бременните - документацията се съхранява три години след прекратяване на бременността."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6. В чл. 12 се правят следните изменения и допълнения: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Алинея 7 се изменя така: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"(7) Видът и периодичността на дейностите по ал. 5 и 6 се определят в Националния рамков договор, доколкото не са определени с приложения № 8, 9, 10, 11, 12, 13, 14 и 15 на тази наредба и/или с наредбата по чл. 45, ал. 2 от Закона за здравното осигуряване."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Създава се ал. 10: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"(10) Видът и периодичността на дейностите по диспансеризация (амбулаторно проследяване) на пациенти с туберкулоза се определят с приложения № 16 и 17."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7. Приложение № 1 към чл. 4, ал. 1 се изменя така: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"Приложение № 1 към чл. 4, ал. 1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11057" w:type="dxa"/>
        <w:tblInd w:w="-1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589"/>
        <w:gridCol w:w="1177"/>
        <w:gridCol w:w="1950"/>
        <w:gridCol w:w="1276"/>
        <w:gridCol w:w="1134"/>
        <w:gridCol w:w="1134"/>
        <w:gridCol w:w="850"/>
        <w:gridCol w:w="1276"/>
      </w:tblGrid>
      <w:tr w:rsidR="00071EDF" w:rsidRPr="00071EDF" w:rsidTr="00071EDF">
        <w:trPr>
          <w:trHeight w:val="283"/>
          <w:tblHeader/>
        </w:trPr>
        <w:tc>
          <w:tcPr>
            <w:tcW w:w="1105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периодичност на профилактичните прегледи и изследвания съобразно възрастта на децата</w:t>
            </w:r>
          </w:p>
        </w:tc>
      </w:tr>
      <w:tr w:rsidR="00071EDF" w:rsidRPr="00071EDF" w:rsidTr="00071EDF">
        <w:trPr>
          <w:trHeight w:val="283"/>
          <w:tblHeader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Код по МКБ 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Възраст на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br/>
              <w:t>детето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Профилактичен преглед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Периодичност на прегледа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Консултативни прегледи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Периодичност на консултативните прегледи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Медико-диагностични изследвания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Периодичност на медико-диагностичните изследвания</w:t>
            </w:r>
          </w:p>
        </w:tc>
      </w:tr>
      <w:tr w:rsidR="00071EDF" w:rsidRPr="00071EDF" w:rsidTr="00071EDF">
        <w:trPr>
          <w:trHeight w:val="283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Z00.1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Рутинно изследване на здравното състояние на детето (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кърмаческа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или ранна детска възраст)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До 28-ия ден от раждането детето се посещава в дома от лекар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Анамнеза и подробен статус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В първите 24 часа и между 14-ия и 20-ия ден след изписването му от лечебното заведение, където се е родило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1EDF" w:rsidRPr="00071EDF" w:rsidTr="00071EDF">
        <w:trPr>
          <w:trHeight w:val="283"/>
        </w:trPr>
        <w:tc>
          <w:tcPr>
            <w:tcW w:w="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Z00.1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Рутинно изследване на здравното състояние на детето (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кърмаческа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или ранна детска възраст)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До 1 година вкл.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1. Анамнеза и подробен статус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2. Измерване на ръст, тегло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3. Оценка на психическо развитие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Ежемесечно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За провеждане на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ехографско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изследване на отделителна система*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Еднократно на 6-месечна възраст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Изследване на: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- хемоглобин,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брой еритроцити, брой левкоцити,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хематокрит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, MCV, MCH, MCHC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- седимент в урината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2 пъти годишно -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br/>
              <w:t>при навършване на 6-месечна и 1-годишна възраст</w:t>
            </w:r>
          </w:p>
        </w:tc>
      </w:tr>
      <w:tr w:rsidR="00071EDF" w:rsidRPr="00071EDF" w:rsidTr="00071EDF">
        <w:trPr>
          <w:trHeight w:val="174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174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4. Измерване на обиколка на глава и гърди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През първите 6 месеца 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след раждането - ежемесечно;</w:t>
            </w:r>
          </w:p>
          <w:p w:rsidR="00071EDF" w:rsidRPr="00071EDF" w:rsidRDefault="00071EDF" w:rsidP="00071EDF">
            <w:pPr>
              <w:spacing w:before="100" w:beforeAutospacing="1" w:after="100" w:afterAutospacing="1" w:line="174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след това 2 пъти -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br/>
              <w:t>на 9-месечна и на 1-годишна възраст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174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Изследване на албум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ин в урината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174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2 пъти годишно -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br/>
              <w:t xml:space="preserve">при 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навършване на 6-месечна и 1-годишна възраст</w:t>
            </w:r>
          </w:p>
        </w:tc>
      </w:tr>
      <w:tr w:rsidR="00071EDF" w:rsidRPr="00071EDF" w:rsidTr="00071EDF">
        <w:trPr>
          <w:trHeight w:val="109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10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*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Ехографско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изследване на отделителна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109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Еднократно на 6-месечна възраст</w:t>
            </w:r>
          </w:p>
        </w:tc>
      </w:tr>
      <w:tr w:rsidR="00071EDF" w:rsidRPr="00071EDF" w:rsidTr="00071EDF">
        <w:trPr>
          <w:trHeight w:val="283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5. Обща оценка на зрение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6. Обща оценка на слух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7.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Изследванe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на урина за протеин (с тест-лента)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2 пъти годишно -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br/>
              <w:t>на 6-месечна и 1-годишна възраст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За ранно откриване на вродена/ наследствена очна патология на деца с родител с вродени/ наследствени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страбизъм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, катаракта, глаукома,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хиперметропия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, висока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миопия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амблиопия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и/или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ретинобла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-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br/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стом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Еднократно между 6-месечна и 1-годишна възраст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1EDF" w:rsidRPr="00071EDF" w:rsidTr="00071EDF">
        <w:trPr>
          <w:trHeight w:val="283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8. Клинично 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 xml:space="preserve">изследване за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дисплазия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на тазобедрените стави с определяне на риска от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дисплазия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 xml:space="preserve">2 пъти - 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при навършване на 1-месечна и 4-месечна възраст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1EDF" w:rsidRPr="00071EDF" w:rsidTr="00071EDF">
        <w:trPr>
          <w:trHeight w:val="2520"/>
        </w:trPr>
        <w:tc>
          <w:tcPr>
            <w:tcW w:w="6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Z00.1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 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Рутинно изследване на здравното състояние на детето (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кърмаческа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или ранна детска възраст)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От 12 години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1. Анамнеза и подробен статус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2. Измерване на ръст, тегло, обиколка на гърди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3. Оценка на психично развитие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4 пъти годишно -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br/>
              <w:t>на всеки 3 месеца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1EDF" w:rsidRPr="00071EDF" w:rsidTr="00071EDF">
        <w:trPr>
          <w:trHeight w:val="283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Z00.2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Изследване в периода на бърз растеж в детството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От 2 до 7 години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1. Анамнеза и подробен статус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2. Измерване на ръст, тегло, обиколка на гърди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2 пъти годишно -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br/>
              <w:t>на всеки 6 месеца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Изследване на: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- хемоглобин,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брой еритроцити, брой левкоцити, MCV, MCH, MCHC,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хематокрит</w:t>
            </w:r>
            <w:proofErr w:type="spellEnd"/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- СУЕ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1 път на 3-годишна възраст</w:t>
            </w:r>
          </w:p>
        </w:tc>
      </w:tr>
      <w:tr w:rsidR="00071EDF" w:rsidRPr="00071EDF" w:rsidTr="00071EDF">
        <w:trPr>
          <w:trHeight w:val="283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3. Оценка на психическо развитие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1 път годишно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Изследване за чревни паразити -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Ентеробиус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вермикуларис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Аскарис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лумбрикоидес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Ламблия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интестиналис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Хименолептис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нана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1 път годишно</w:t>
            </w:r>
          </w:p>
        </w:tc>
      </w:tr>
      <w:tr w:rsidR="00071EDF" w:rsidRPr="00071EDF" w:rsidTr="00071EDF">
        <w:trPr>
          <w:trHeight w:val="283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4. Изследване на физическо развитие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5. Изследване на зрителна острота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1 път годишно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 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 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1 път на 5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1EDF" w:rsidRPr="00071EDF" w:rsidTr="00071EDF">
        <w:trPr>
          <w:trHeight w:val="140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Z00.3</w:t>
            </w:r>
          </w:p>
          <w:p w:rsidR="00071EDF" w:rsidRPr="00071EDF" w:rsidRDefault="00071EDF" w:rsidP="00071EDF">
            <w:pPr>
              <w:spacing w:before="100" w:beforeAutospacing="1" w:after="100" w:afterAutospacing="1" w:line="14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140" w:lineRule="atLeast"/>
              <w:ind w:left="-813" w:firstLine="426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Изследване за оценка на състоянието на развитието на юношата (състояние на пубертетното развитие)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14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От 7 до 18 години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1. Анамнеза и подробен статус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2. Измерване на ръст, тегло, гръдна обиколка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3. Измерване на 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артериално налягане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4. Оценка на физическо развитие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ind w:left="50" w:right="-147" w:hanging="5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5. Изследване за зрителна острота и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цветоусещане</w:t>
            </w:r>
            <w:proofErr w:type="spellEnd"/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6. Отклонения в развитието на опорно-двигателната система</w:t>
            </w:r>
          </w:p>
          <w:p w:rsidR="00071EDF" w:rsidRPr="00071EDF" w:rsidRDefault="00071EDF" w:rsidP="00071EDF">
            <w:pPr>
              <w:spacing w:before="100" w:beforeAutospacing="1" w:after="100" w:afterAutospacing="1" w:line="14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7. Изследване на урина за протеин (с тест-лента)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14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1 път годишно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1EDF" w:rsidRPr="00071EDF" w:rsidTr="00071EDF">
        <w:trPr>
          <w:trHeight w:val="143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Z10.8</w:t>
            </w:r>
          </w:p>
          <w:p w:rsidR="00071EDF" w:rsidRPr="00071EDF" w:rsidRDefault="00071EDF" w:rsidP="00071EDF">
            <w:pPr>
              <w:spacing w:before="100" w:beforeAutospacing="1" w:after="100" w:afterAutospacing="1" w:line="143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143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 xml:space="preserve">Рутинна обща проверка на 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здравето на други определени подгрупи от населението (ученици)</w:t>
            </w:r>
          </w:p>
        </w:tc>
        <w:tc>
          <w:tcPr>
            <w:tcW w:w="11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* </w:t>
      </w:r>
      <w:r w:rsidRPr="00071ED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bg-BG"/>
        </w:rPr>
        <w:t>Забележка.</w:t>
      </w: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  <w:proofErr w:type="spellStart"/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Ехографско</w:t>
      </w:r>
      <w:proofErr w:type="spellEnd"/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отделителна система на дете до едногодишна възраст еднократно на 6-месечна възраст не се извършва, ако родител на детето заяви писмено пред личния му лекар, че отказва това изследване, след като получи информация от личния лекар за специалистите в страната, които могат да го извършат."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8. Приложение № 1а към чл. 4, ал. 8 се изменя така: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71ED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"Приложение № 1а към чл. 4, ал. 8</w:t>
      </w:r>
    </w:p>
    <w:p w:rsidR="00071EDF" w:rsidRPr="00071EDF" w:rsidRDefault="00071EDF" w:rsidP="00071ED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11482" w:type="dxa"/>
        <w:tblInd w:w="-1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1417"/>
        <w:gridCol w:w="1701"/>
        <w:gridCol w:w="1972"/>
        <w:gridCol w:w="1289"/>
        <w:gridCol w:w="992"/>
      </w:tblGrid>
      <w:tr w:rsidR="00071EDF" w:rsidRPr="00071EDF" w:rsidTr="00071EDF">
        <w:trPr>
          <w:trHeight w:val="283"/>
        </w:trPr>
        <w:tc>
          <w:tcPr>
            <w:tcW w:w="1148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периодичност на профилактичните прегледи и изследвания при лица над 18 години</w:t>
            </w:r>
          </w:p>
        </w:tc>
      </w:tr>
      <w:tr w:rsidR="00071EDF" w:rsidRPr="00071EDF" w:rsidTr="00071EDF">
        <w:trPr>
          <w:trHeight w:val="283"/>
        </w:trPr>
        <w:tc>
          <w:tcPr>
            <w:tcW w:w="1148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Z00.0 Общ медицински преглед</w:t>
            </w:r>
          </w:p>
        </w:tc>
      </w:tr>
      <w:tr w:rsidR="00071EDF" w:rsidRPr="00071EDF" w:rsidTr="00071ED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Възраст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Вид на прегледа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Периодичност на прегледите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Медико-диагностични изследвания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Периодичност на медико-диагностичните изследвания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Консултативни прегледи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Периодичност на консултативните прегледи</w:t>
            </w:r>
          </w:p>
        </w:tc>
      </w:tr>
      <w:tr w:rsidR="00071EDF" w:rsidRPr="00071EDF" w:rsidTr="00071ED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Над 18 години 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(жени и мъже)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 xml:space="preserve">1. Анамнеза и подробен 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статус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2. Изчисляване на индекс на телесна маса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3. Оценка на психичен статус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4. Изследване на зрителна острота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5. Измерване на артериално налягане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6. Електрокардиограма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7. Изследване на урина с тест-ленти в кабинет за: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- Протеин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Глюкоза</w:t>
            </w:r>
            <w:proofErr w:type="spellEnd"/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Кетонни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тела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Уробилиноген</w:t>
            </w:r>
            <w:proofErr w:type="spellEnd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/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билирубин</w:t>
            </w:r>
            <w:proofErr w:type="spellEnd"/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pH</w:t>
            </w:r>
            <w:proofErr w:type="spellEnd"/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- определяне на кръвна захар в лаборатория при наличие на рискови фактори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Ежегодно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 xml:space="preserve">1. Определяне на кръвна захар </w:t>
            </w: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при наличие на рискови фактори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Ежегодно</w:t>
            </w:r>
          </w:p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1EDF" w:rsidRPr="00071EDF" w:rsidTr="00071ED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От 30 до 45 години (жени и мъже)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ind w:left="381" w:right="368" w:hanging="38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ПКК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1 път на 5 години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1EDF" w:rsidRPr="00071EDF" w:rsidTr="00071ED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1EDF" w:rsidRPr="00071EDF" w:rsidRDefault="00071EDF" w:rsidP="00071ED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E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Жени</w:t>
            </w:r>
          </w:p>
        </w:tc>
        <w:tc>
          <w:tcPr>
            <w:tcW w:w="2693" w:type="dxa"/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72" w:type="dxa"/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9" w:type="dxa"/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  <w:hideMark/>
          </w:tcPr>
          <w:p w:rsidR="00071EDF" w:rsidRPr="00071EDF" w:rsidRDefault="00071EDF" w:rsidP="00071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B79F0" w:rsidRDefault="00071EDF" w:rsidP="00071EDF">
      <w:pPr>
        <w:ind w:left="-426"/>
      </w:pPr>
    </w:p>
    <w:sectPr w:rsidR="001B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DF"/>
    <w:rsid w:val="00071EDF"/>
    <w:rsid w:val="002D2FB4"/>
    <w:rsid w:val="003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7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71EDF"/>
  </w:style>
  <w:style w:type="character" w:customStyle="1" w:styleId="newdocreference">
    <w:name w:val="newdocreference"/>
    <w:basedOn w:val="a0"/>
    <w:rsid w:val="00071EDF"/>
  </w:style>
  <w:style w:type="paragraph" w:styleId="a3">
    <w:name w:val="Normal (Web)"/>
    <w:basedOn w:val="a"/>
    <w:uiPriority w:val="99"/>
    <w:unhideWhenUsed/>
    <w:rsid w:val="0007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7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71EDF"/>
  </w:style>
  <w:style w:type="character" w:customStyle="1" w:styleId="newdocreference">
    <w:name w:val="newdocreference"/>
    <w:basedOn w:val="a0"/>
    <w:rsid w:val="00071EDF"/>
  </w:style>
  <w:style w:type="paragraph" w:styleId="a3">
    <w:name w:val="Normal (Web)"/>
    <w:basedOn w:val="a"/>
    <w:uiPriority w:val="99"/>
    <w:unhideWhenUsed/>
    <w:rsid w:val="0007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framar-5</dc:creator>
  <cp:lastModifiedBy>framar-5</cp:lastModifiedBy>
  <cp:revision>1</cp:revision>
  <dcterms:created xsi:type="dcterms:W3CDTF">2016-01-11T08:36:00Z</dcterms:created>
  <dcterms:modified xsi:type="dcterms:W3CDTF">2016-01-11T08:40:00Z</dcterms:modified>
</cp:coreProperties>
</file>