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63" w:rsidRPr="00395A39" w:rsidRDefault="009A5163" w:rsidP="009A5163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395A39">
        <w:rPr>
          <w:rFonts w:eastAsiaTheme="minorHAnsi"/>
          <w:b/>
          <w:lang w:eastAsia="en-US"/>
        </w:rPr>
        <w:t>Как на практика ще работи Р</w:t>
      </w:r>
      <w:proofErr w:type="spellStart"/>
      <w:r w:rsidRPr="00395A39">
        <w:rPr>
          <w:rFonts w:eastAsiaTheme="minorHAnsi"/>
          <w:b/>
          <w:lang w:val="en-US" w:eastAsia="en-US"/>
        </w:rPr>
        <w:t>егистрационна</w:t>
      </w:r>
      <w:proofErr w:type="spellEnd"/>
      <w:r w:rsidRPr="00395A39">
        <w:rPr>
          <w:rFonts w:eastAsiaTheme="minorHAnsi"/>
          <w:b/>
          <w:lang w:eastAsia="en-US"/>
        </w:rPr>
        <w:t>та</w:t>
      </w:r>
      <w:r w:rsidRPr="00395A39">
        <w:rPr>
          <w:rFonts w:eastAsiaTheme="minorHAnsi"/>
          <w:b/>
          <w:lang w:val="en-US" w:eastAsia="en-US"/>
        </w:rPr>
        <w:t xml:space="preserve"> </w:t>
      </w:r>
      <w:r w:rsidRPr="00395A39">
        <w:rPr>
          <w:rFonts w:eastAsiaTheme="minorHAnsi"/>
          <w:b/>
          <w:lang w:eastAsia="en-US"/>
        </w:rPr>
        <w:t xml:space="preserve">система за хоспитализация и </w:t>
      </w:r>
      <w:proofErr w:type="spellStart"/>
      <w:r w:rsidRPr="00395A39">
        <w:rPr>
          <w:rFonts w:eastAsiaTheme="minorHAnsi"/>
          <w:b/>
          <w:lang w:eastAsia="en-US"/>
        </w:rPr>
        <w:t>дехоспитализация</w:t>
      </w:r>
      <w:proofErr w:type="spellEnd"/>
      <w:r w:rsidRPr="00395A39">
        <w:rPr>
          <w:rFonts w:eastAsiaTheme="minorHAnsi"/>
          <w:b/>
          <w:lang w:eastAsia="en-US"/>
        </w:rPr>
        <w:t>?</w:t>
      </w:r>
    </w:p>
    <w:p w:rsidR="009A5163" w:rsidRPr="00395A39" w:rsidRDefault="009A5163" w:rsidP="009A5163">
      <w:pPr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395A39">
        <w:rPr>
          <w:rFonts w:eastAsiaTheme="minorHAnsi"/>
          <w:color w:val="000000" w:themeColor="text1"/>
          <w:lang w:eastAsia="en-US"/>
        </w:rPr>
        <w:t xml:space="preserve">На Регистратурата на лечебното заведение за болнична помощ, в което предстои да постъпи, здравноосигуреното лице представя един от </w:t>
      </w:r>
      <w:r w:rsidRPr="00395A39">
        <w:rPr>
          <w:rFonts w:eastAsiaTheme="minorHAnsi"/>
          <w:lang w:eastAsia="en-US"/>
        </w:rPr>
        <w:t xml:space="preserve">следните </w:t>
      </w:r>
      <w:proofErr w:type="spellStart"/>
      <w:r w:rsidRPr="00395A39">
        <w:rPr>
          <w:rFonts w:eastAsiaTheme="minorHAnsi"/>
          <w:lang w:eastAsia="en-US"/>
        </w:rPr>
        <w:t>машинночитаеми</w:t>
      </w:r>
      <w:proofErr w:type="spellEnd"/>
      <w:r w:rsidRPr="00395A39">
        <w:rPr>
          <w:rFonts w:eastAsiaTheme="minorHAnsi"/>
          <w:lang w:eastAsia="en-US"/>
        </w:rPr>
        <w:t xml:space="preserve"> български лични документи (БЛД):</w:t>
      </w:r>
    </w:p>
    <w:p w:rsidR="009A5163" w:rsidRPr="00395A39" w:rsidRDefault="009A5163" w:rsidP="009A516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95A39">
        <w:rPr>
          <w:rFonts w:eastAsiaTheme="minorHAnsi"/>
          <w:lang w:eastAsia="en-US"/>
        </w:rPr>
        <w:t>Лична карта;</w:t>
      </w:r>
    </w:p>
    <w:p w:rsidR="009A5163" w:rsidRPr="00395A39" w:rsidRDefault="009A5163" w:rsidP="009A516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95A39">
        <w:rPr>
          <w:rFonts w:eastAsiaTheme="minorHAnsi"/>
          <w:lang w:eastAsia="en-US"/>
        </w:rPr>
        <w:t>Паспорт;</w:t>
      </w:r>
    </w:p>
    <w:p w:rsidR="009A5163" w:rsidRPr="00395A39" w:rsidRDefault="009A5163" w:rsidP="009A516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95A39">
        <w:rPr>
          <w:rFonts w:eastAsiaTheme="minorHAnsi"/>
          <w:lang w:eastAsia="en-US"/>
        </w:rPr>
        <w:t>Моряшки паспорт;</w:t>
      </w:r>
    </w:p>
    <w:p w:rsidR="009A5163" w:rsidRPr="00395A39" w:rsidRDefault="009A5163" w:rsidP="009A516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95A39">
        <w:rPr>
          <w:rFonts w:eastAsiaTheme="minorHAnsi"/>
          <w:lang w:eastAsia="en-US"/>
        </w:rPr>
        <w:t>Карта на постоянно пребиваващ в Република България чужденец;</w:t>
      </w:r>
    </w:p>
    <w:p w:rsidR="009A5163" w:rsidRPr="00395A39" w:rsidRDefault="009A5163" w:rsidP="009A516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95A39">
        <w:rPr>
          <w:rFonts w:eastAsiaTheme="minorHAnsi"/>
          <w:lang w:eastAsia="en-US"/>
        </w:rPr>
        <w:t>Удостоверение за пребиваване на граждани на ЕС;</w:t>
      </w:r>
    </w:p>
    <w:p w:rsidR="009A5163" w:rsidRPr="00395A39" w:rsidRDefault="009A5163" w:rsidP="009A516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95A39">
        <w:rPr>
          <w:rFonts w:eastAsiaTheme="minorHAnsi"/>
          <w:lang w:eastAsia="en-US"/>
        </w:rPr>
        <w:t>Разрешение за (постоянно) пребиваване;</w:t>
      </w:r>
    </w:p>
    <w:p w:rsidR="009A5163" w:rsidRPr="00395A39" w:rsidRDefault="009A5163" w:rsidP="009A516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395A39">
        <w:rPr>
          <w:rFonts w:eastAsiaTheme="minorHAnsi"/>
          <w:color w:val="000000" w:themeColor="text1"/>
          <w:lang w:eastAsia="en-US"/>
        </w:rPr>
        <w:t>БЛД от стар тип (зелен паспорт);</w:t>
      </w:r>
    </w:p>
    <w:p w:rsidR="009A5163" w:rsidRPr="00395A39" w:rsidRDefault="009A5163" w:rsidP="009A516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395A39">
        <w:rPr>
          <w:rFonts w:eastAsiaTheme="minorHAnsi"/>
          <w:color w:val="000000" w:themeColor="text1"/>
          <w:lang w:eastAsia="en-US"/>
        </w:rPr>
        <w:t>Временни удостоверения, издадени от МВР, при загуба на лична карта</w:t>
      </w:r>
    </w:p>
    <w:p w:rsidR="009A5163" w:rsidRPr="00395A39" w:rsidRDefault="009A5163" w:rsidP="009A5163">
      <w:pPr>
        <w:ind w:left="720"/>
        <w:contextualSpacing/>
        <w:jc w:val="both"/>
        <w:rPr>
          <w:rFonts w:eastAsiaTheme="minorHAnsi"/>
          <w:lang w:eastAsia="en-US"/>
        </w:rPr>
      </w:pPr>
    </w:p>
    <w:p w:rsidR="009A5163" w:rsidRPr="00395A39" w:rsidRDefault="009A5163" w:rsidP="009A5163">
      <w:pPr>
        <w:jc w:val="both"/>
        <w:rPr>
          <w:rFonts w:eastAsiaTheme="minorHAnsi"/>
          <w:lang w:eastAsia="en-US"/>
        </w:rPr>
      </w:pPr>
      <w:r w:rsidRPr="00395A39">
        <w:rPr>
          <w:rFonts w:eastAsiaTheme="minorHAnsi"/>
          <w:lang w:eastAsia="en-US"/>
        </w:rPr>
        <w:t xml:space="preserve">Системата разчита чрез електронен четец данните от </w:t>
      </w:r>
      <w:proofErr w:type="spellStart"/>
      <w:r w:rsidRPr="00395A39">
        <w:rPr>
          <w:rFonts w:eastAsiaTheme="minorHAnsi"/>
          <w:lang w:eastAsia="en-US"/>
        </w:rPr>
        <w:t>машинночитаемия</w:t>
      </w:r>
      <w:proofErr w:type="spellEnd"/>
      <w:r w:rsidRPr="00395A39">
        <w:rPr>
          <w:rFonts w:eastAsiaTheme="minorHAnsi"/>
          <w:lang w:eastAsia="en-US"/>
        </w:rPr>
        <w:t xml:space="preserve"> БЛД, прави проверка за валидността на документа и регистрира хоспитализацията или </w:t>
      </w:r>
      <w:proofErr w:type="spellStart"/>
      <w:r w:rsidRPr="00395A39">
        <w:rPr>
          <w:rFonts w:eastAsiaTheme="minorHAnsi"/>
          <w:lang w:eastAsia="en-US"/>
        </w:rPr>
        <w:t>дехоспитализацията</w:t>
      </w:r>
      <w:proofErr w:type="spellEnd"/>
      <w:r w:rsidRPr="00395A39">
        <w:rPr>
          <w:rFonts w:eastAsiaTheme="minorHAnsi"/>
          <w:lang w:eastAsia="en-US"/>
        </w:rPr>
        <w:t xml:space="preserve"> на пациента.</w:t>
      </w:r>
    </w:p>
    <w:p w:rsidR="009A5163" w:rsidRPr="00395A39" w:rsidRDefault="009A5163" w:rsidP="009A5163">
      <w:pPr>
        <w:jc w:val="both"/>
        <w:rPr>
          <w:rFonts w:eastAsiaTheme="minorHAnsi"/>
          <w:lang w:eastAsia="en-US"/>
        </w:rPr>
      </w:pPr>
    </w:p>
    <w:p w:rsidR="009A5163" w:rsidRPr="00395A39" w:rsidRDefault="009A5163" w:rsidP="009A5163">
      <w:pPr>
        <w:jc w:val="both"/>
        <w:rPr>
          <w:rFonts w:eastAsiaTheme="minorHAnsi"/>
          <w:lang w:eastAsia="en-US"/>
        </w:rPr>
      </w:pPr>
      <w:r w:rsidRPr="00395A39">
        <w:rPr>
          <w:rFonts w:eastAsiaTheme="minorHAnsi"/>
          <w:lang w:eastAsia="en-US"/>
        </w:rPr>
        <w:t xml:space="preserve">Системата може да обработва едновременно документи, постъпили на няколко регистратури, ако лечебното заведение има такива. </w:t>
      </w:r>
    </w:p>
    <w:p w:rsidR="009A5163" w:rsidRPr="00395A39" w:rsidRDefault="009A5163" w:rsidP="009A5163">
      <w:pPr>
        <w:jc w:val="both"/>
        <w:rPr>
          <w:rFonts w:eastAsiaTheme="minorHAnsi"/>
          <w:lang w:eastAsia="en-US"/>
        </w:rPr>
      </w:pPr>
      <w:r w:rsidRPr="00395A39">
        <w:rPr>
          <w:rFonts w:eastAsiaTheme="minorHAnsi"/>
          <w:lang w:eastAsia="en-US"/>
        </w:rPr>
        <w:t xml:space="preserve">При въвеждането на информацията в Системата, регистраторът полага квалифициран електронен подпис (КЕП) – тип професионален (в него се съдържа освен ЕИК на юридическото лице и ЕГН на конкретния регистратор). Това е необходимо, за да се гарантира сигурността на здравноосигурените. Системата оформя регистрацията във вид на електронен документ съгласно Закона за електронния документ и електронния подпис. Заявлението се състои от данните, прочетени от </w:t>
      </w:r>
      <w:proofErr w:type="spellStart"/>
      <w:r w:rsidRPr="00395A39">
        <w:rPr>
          <w:rFonts w:eastAsiaTheme="minorHAnsi"/>
          <w:lang w:eastAsia="en-US"/>
        </w:rPr>
        <w:t>машинночитаемата</w:t>
      </w:r>
      <w:proofErr w:type="spellEnd"/>
      <w:r w:rsidRPr="00395A39">
        <w:rPr>
          <w:rFonts w:eastAsiaTheme="minorHAnsi"/>
          <w:lang w:eastAsia="en-US"/>
        </w:rPr>
        <w:t xml:space="preserve"> зона на БЛД, както и от данните за ЛЗБП и за служителя, извършващ регистрацията, прочетени от КЕП, с който служителят подписва заявлението. При извършване на нарушения при регистрацията, регистраторът носи отговорност по глава девета „Документни престъпления“ от Наказателния кодекс.</w:t>
      </w:r>
    </w:p>
    <w:p w:rsidR="009A5163" w:rsidRPr="00395A39" w:rsidRDefault="009A5163" w:rsidP="009A5163">
      <w:pPr>
        <w:jc w:val="both"/>
        <w:rPr>
          <w:rFonts w:eastAsiaTheme="minorHAnsi"/>
          <w:lang w:eastAsia="en-US"/>
        </w:rPr>
      </w:pPr>
    </w:p>
    <w:p w:rsidR="009A5163" w:rsidRPr="00395A39" w:rsidRDefault="009A5163" w:rsidP="009A5163">
      <w:pPr>
        <w:jc w:val="both"/>
        <w:rPr>
          <w:rFonts w:eastAsiaTheme="minorHAnsi"/>
          <w:b/>
          <w:lang w:val="en-US" w:eastAsia="en-US"/>
        </w:rPr>
      </w:pPr>
      <w:r w:rsidRPr="00395A39">
        <w:rPr>
          <w:rFonts w:eastAsiaTheme="minorHAnsi"/>
          <w:b/>
          <w:lang w:eastAsia="en-US"/>
        </w:rPr>
        <w:t xml:space="preserve">Цялата операция от стартирането до </w:t>
      </w:r>
      <w:proofErr w:type="spellStart"/>
      <w:r w:rsidRPr="00395A39">
        <w:rPr>
          <w:rFonts w:eastAsiaTheme="minorHAnsi"/>
          <w:b/>
          <w:lang w:eastAsia="en-US"/>
        </w:rPr>
        <w:t>финализирането</w:t>
      </w:r>
      <w:proofErr w:type="spellEnd"/>
      <w:r w:rsidRPr="00395A39">
        <w:rPr>
          <w:rFonts w:eastAsiaTheme="minorHAnsi"/>
          <w:b/>
          <w:lang w:eastAsia="en-US"/>
        </w:rPr>
        <w:t xml:space="preserve"> на хоспитализацията отнем</w:t>
      </w:r>
      <w:r>
        <w:rPr>
          <w:rFonts w:eastAsiaTheme="minorHAnsi"/>
          <w:b/>
          <w:lang w:eastAsia="en-US"/>
        </w:rPr>
        <w:t>а не повече от няколко секунди</w:t>
      </w:r>
    </w:p>
    <w:p w:rsidR="009A5163" w:rsidRPr="00395A39" w:rsidRDefault="009A5163" w:rsidP="009A5163">
      <w:pPr>
        <w:jc w:val="both"/>
        <w:rPr>
          <w:rFonts w:eastAsia="MS Mincho"/>
          <w:lang w:eastAsia="ja-JP"/>
        </w:rPr>
      </w:pPr>
      <w:r w:rsidRPr="00395A39">
        <w:rPr>
          <w:rFonts w:eastAsiaTheme="minorHAnsi"/>
          <w:lang w:eastAsia="en-US"/>
        </w:rPr>
        <w:t>По изключение упълномощеният служител на регистратурата на лечебното заведение може да въвежда данните за здравноосигурения ръчно. Това е предвидено за случаите, когато лицето е на възраст под 14 години и няма издаден БЛД</w:t>
      </w:r>
      <w:r w:rsidRPr="00395A39">
        <w:rPr>
          <w:rFonts w:eastAsia="MS Mincho"/>
          <w:lang w:eastAsia="ja-JP"/>
        </w:rPr>
        <w:t>. Тогава към данните на придружителя се въвеждат ръчно и тези на пациента, който ще бъде хоспитализиран.</w:t>
      </w:r>
    </w:p>
    <w:p w:rsidR="009A5163" w:rsidRPr="00395A39" w:rsidRDefault="009A5163" w:rsidP="009A5163">
      <w:pPr>
        <w:jc w:val="both"/>
        <w:rPr>
          <w:rFonts w:eastAsiaTheme="minorHAnsi"/>
          <w:lang w:eastAsia="en-US"/>
        </w:rPr>
      </w:pPr>
      <w:r w:rsidRPr="00395A39">
        <w:rPr>
          <w:rFonts w:eastAsia="MS Mincho"/>
          <w:lang w:eastAsia="ja-JP"/>
        </w:rPr>
        <w:t>Данните от документите от стар тип („зелен“ паспорт) и от Временни удостоверения, издадени от МВР при загуба на лична карта, също се въвеждат ръчно.</w:t>
      </w:r>
    </w:p>
    <w:p w:rsidR="009A5163" w:rsidRPr="00395A39" w:rsidRDefault="009A5163" w:rsidP="009A5163">
      <w:pPr>
        <w:jc w:val="both"/>
        <w:rPr>
          <w:rFonts w:eastAsiaTheme="minorHAnsi"/>
          <w:color w:val="000000" w:themeColor="text1"/>
          <w:lang w:eastAsia="en-US"/>
        </w:rPr>
      </w:pPr>
      <w:r w:rsidRPr="00395A39">
        <w:rPr>
          <w:rFonts w:eastAsiaTheme="minorHAnsi"/>
          <w:color w:val="000000" w:themeColor="text1"/>
          <w:lang w:eastAsia="en-US"/>
        </w:rPr>
        <w:t>Ако в момента на хоспитализация здравноосигуреният няма личен документ, Системата отчита това, а по-късно в заявлението за прием се отбелязва датата, на която документът е бил представен.</w:t>
      </w:r>
    </w:p>
    <w:p w:rsidR="009A5163" w:rsidRPr="00395A39" w:rsidRDefault="009A5163" w:rsidP="009A5163">
      <w:pPr>
        <w:jc w:val="both"/>
        <w:rPr>
          <w:rFonts w:eastAsiaTheme="minorHAnsi"/>
          <w:color w:val="000000" w:themeColor="text1"/>
          <w:lang w:eastAsia="en-US"/>
        </w:rPr>
      </w:pPr>
      <w:r w:rsidRPr="00395A39">
        <w:rPr>
          <w:rFonts w:eastAsiaTheme="minorHAnsi"/>
          <w:color w:val="000000" w:themeColor="text1"/>
          <w:lang w:eastAsia="en-US"/>
        </w:rPr>
        <w:t>Освен информация за валидността на личния документ, Системата подава информация и за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Pr="00395A39">
        <w:rPr>
          <w:rFonts w:eastAsiaTheme="minorHAnsi"/>
          <w:color w:val="000000" w:themeColor="text1"/>
          <w:lang w:eastAsia="en-US"/>
        </w:rPr>
        <w:t xml:space="preserve">това дали в същия момент здравноосигуреният не е хоспитализиран в същото или друго лечебно заведение. В тези случаи регистраторът сам преценява дали да </w:t>
      </w:r>
      <w:r w:rsidRPr="00395A39">
        <w:rPr>
          <w:rFonts w:eastAsiaTheme="minorHAnsi"/>
          <w:color w:val="000000" w:themeColor="text1"/>
          <w:lang w:eastAsia="en-US"/>
        </w:rPr>
        <w:lastRenderedPageBreak/>
        <w:t>регистрира настоящата хоспитализация, като поеме отговорността за нейната валидност.</w:t>
      </w:r>
    </w:p>
    <w:p w:rsidR="009A5163" w:rsidRPr="00395A39" w:rsidRDefault="009A5163" w:rsidP="009A5163">
      <w:pPr>
        <w:jc w:val="both"/>
        <w:rPr>
          <w:rFonts w:eastAsiaTheme="minorHAnsi"/>
          <w:color w:val="000000" w:themeColor="text1"/>
          <w:lang w:eastAsia="en-US"/>
        </w:rPr>
      </w:pPr>
      <w:r w:rsidRPr="00395A39">
        <w:rPr>
          <w:rFonts w:eastAsiaTheme="minorHAnsi"/>
          <w:color w:val="000000" w:themeColor="text1"/>
          <w:lang w:eastAsia="en-US"/>
        </w:rPr>
        <w:t xml:space="preserve">Системата регистрира и </w:t>
      </w:r>
      <w:proofErr w:type="spellStart"/>
      <w:r w:rsidRPr="00395A39">
        <w:rPr>
          <w:rFonts w:eastAsiaTheme="minorHAnsi"/>
          <w:color w:val="000000" w:themeColor="text1"/>
          <w:lang w:eastAsia="en-US"/>
        </w:rPr>
        <w:t>дехоспитализация</w:t>
      </w:r>
      <w:proofErr w:type="spellEnd"/>
      <w:r w:rsidRPr="00395A39">
        <w:rPr>
          <w:rFonts w:eastAsiaTheme="minorHAnsi"/>
          <w:color w:val="000000" w:themeColor="text1"/>
          <w:lang w:eastAsia="en-US"/>
        </w:rPr>
        <w:t xml:space="preserve"> на пациентите от лечебното заведение, като за целта те отново представят своя валиден личен документ на регистратурата.</w:t>
      </w:r>
    </w:p>
    <w:p w:rsidR="009A5163" w:rsidRPr="00395A39" w:rsidRDefault="009A5163" w:rsidP="009A5163">
      <w:pPr>
        <w:jc w:val="both"/>
        <w:rPr>
          <w:rFonts w:eastAsiaTheme="minorHAnsi"/>
          <w:color w:val="000000" w:themeColor="text1"/>
          <w:lang w:eastAsia="en-US"/>
        </w:rPr>
      </w:pPr>
      <w:r w:rsidRPr="00395A39">
        <w:rPr>
          <w:rFonts w:eastAsiaTheme="minorHAnsi"/>
          <w:color w:val="000000" w:themeColor="text1"/>
          <w:lang w:eastAsia="en-US"/>
        </w:rPr>
        <w:t>Ако пациентът е починал в лечебното заведение, ЕГН-то му се въвежда в Системата и тя отчита настъпилото събитие.</w:t>
      </w:r>
    </w:p>
    <w:p w:rsidR="009A5163" w:rsidRPr="00395A39" w:rsidRDefault="009A5163" w:rsidP="009A5163">
      <w:pPr>
        <w:jc w:val="both"/>
        <w:rPr>
          <w:rFonts w:eastAsiaTheme="minorHAnsi"/>
          <w:lang w:eastAsia="en-US"/>
        </w:rPr>
      </w:pPr>
    </w:p>
    <w:p w:rsidR="009A5163" w:rsidRPr="00395A39" w:rsidRDefault="009A5163" w:rsidP="009A5163">
      <w:pPr>
        <w:spacing w:after="200" w:line="276" w:lineRule="auto"/>
        <w:jc w:val="both"/>
        <w:rPr>
          <w:rFonts w:eastAsiaTheme="minorHAnsi"/>
          <w:b/>
          <w:lang w:val="en-US" w:eastAsia="en-US"/>
        </w:rPr>
      </w:pPr>
      <w:r w:rsidRPr="00395A39">
        <w:rPr>
          <w:rFonts w:eastAsiaTheme="minorHAnsi"/>
          <w:b/>
          <w:color w:val="000000" w:themeColor="text1"/>
          <w:lang w:eastAsia="en-US"/>
        </w:rPr>
        <w:t>Какъв ще бъде ефектът от въвеждането на</w:t>
      </w:r>
      <w:r w:rsidRPr="00395A39">
        <w:rPr>
          <w:rFonts w:eastAsiaTheme="minorHAnsi"/>
          <w:color w:val="000000" w:themeColor="text1"/>
          <w:lang w:eastAsia="en-US"/>
        </w:rPr>
        <w:t xml:space="preserve"> </w:t>
      </w:r>
      <w:r w:rsidRPr="00395A39">
        <w:rPr>
          <w:rFonts w:eastAsiaTheme="minorHAnsi"/>
          <w:b/>
          <w:lang w:eastAsia="en-US"/>
        </w:rPr>
        <w:t>Р</w:t>
      </w:r>
      <w:proofErr w:type="spellStart"/>
      <w:r w:rsidRPr="00395A39">
        <w:rPr>
          <w:rFonts w:eastAsiaTheme="minorHAnsi"/>
          <w:b/>
          <w:lang w:val="en-US" w:eastAsia="en-US"/>
        </w:rPr>
        <w:t>егистрационна</w:t>
      </w:r>
      <w:proofErr w:type="spellEnd"/>
      <w:r w:rsidRPr="00395A39">
        <w:rPr>
          <w:rFonts w:eastAsiaTheme="minorHAnsi"/>
          <w:b/>
          <w:lang w:eastAsia="en-US"/>
        </w:rPr>
        <w:t>та</w:t>
      </w:r>
      <w:r w:rsidRPr="00395A39">
        <w:rPr>
          <w:rFonts w:eastAsiaTheme="minorHAnsi"/>
          <w:b/>
          <w:lang w:val="en-US" w:eastAsia="en-US"/>
        </w:rPr>
        <w:t xml:space="preserve"> </w:t>
      </w:r>
      <w:r w:rsidRPr="00395A39">
        <w:rPr>
          <w:rFonts w:eastAsiaTheme="minorHAnsi"/>
          <w:b/>
          <w:lang w:eastAsia="en-US"/>
        </w:rPr>
        <w:t xml:space="preserve">система за хоспитализация и </w:t>
      </w:r>
      <w:proofErr w:type="spellStart"/>
      <w:r w:rsidRPr="00395A39">
        <w:rPr>
          <w:rFonts w:eastAsiaTheme="minorHAnsi"/>
          <w:b/>
          <w:lang w:eastAsia="en-US"/>
        </w:rPr>
        <w:t>дехоспитализация</w:t>
      </w:r>
      <w:proofErr w:type="spellEnd"/>
    </w:p>
    <w:p w:rsidR="009A5163" w:rsidRPr="00395A39" w:rsidRDefault="009A5163" w:rsidP="009A5163">
      <w:pPr>
        <w:jc w:val="both"/>
        <w:rPr>
          <w:rFonts w:eastAsiaTheme="minorHAnsi"/>
          <w:lang w:eastAsia="en-US"/>
        </w:rPr>
      </w:pPr>
      <w:r w:rsidRPr="00395A39">
        <w:rPr>
          <w:rFonts w:eastAsiaTheme="minorHAnsi"/>
          <w:lang w:eastAsia="en-US"/>
        </w:rPr>
        <w:t>Р</w:t>
      </w:r>
      <w:proofErr w:type="spellStart"/>
      <w:r w:rsidRPr="00395A39">
        <w:rPr>
          <w:rFonts w:eastAsiaTheme="minorHAnsi"/>
          <w:lang w:val="en-US" w:eastAsia="en-US"/>
        </w:rPr>
        <w:t>егистрационна</w:t>
      </w:r>
      <w:proofErr w:type="spellEnd"/>
      <w:r w:rsidRPr="00395A39">
        <w:rPr>
          <w:rFonts w:eastAsiaTheme="minorHAnsi"/>
          <w:lang w:eastAsia="en-US"/>
        </w:rPr>
        <w:t>та</w:t>
      </w:r>
      <w:r w:rsidRPr="00395A39">
        <w:rPr>
          <w:rFonts w:eastAsiaTheme="minorHAnsi"/>
          <w:lang w:val="en-US" w:eastAsia="en-US"/>
        </w:rPr>
        <w:t xml:space="preserve"> </w:t>
      </w:r>
      <w:proofErr w:type="spellStart"/>
      <w:r w:rsidRPr="00395A39">
        <w:rPr>
          <w:rFonts w:eastAsiaTheme="minorHAnsi"/>
          <w:lang w:val="en-US" w:eastAsia="en-US"/>
        </w:rPr>
        <w:t>система</w:t>
      </w:r>
      <w:proofErr w:type="spellEnd"/>
      <w:r w:rsidRPr="00395A39">
        <w:rPr>
          <w:rFonts w:eastAsiaTheme="minorHAnsi"/>
          <w:lang w:eastAsia="en-US"/>
        </w:rPr>
        <w:t xml:space="preserve"> позволява да бъде извършен допълнителен контрол върху ЛЗБП, като в реално време хоспитализациите и </w:t>
      </w:r>
      <w:proofErr w:type="spellStart"/>
      <w:r w:rsidRPr="00395A39">
        <w:rPr>
          <w:rFonts w:eastAsiaTheme="minorHAnsi"/>
          <w:lang w:eastAsia="en-US"/>
        </w:rPr>
        <w:t>дехоспитализациите</w:t>
      </w:r>
      <w:proofErr w:type="spellEnd"/>
      <w:r w:rsidRPr="00395A39">
        <w:rPr>
          <w:rFonts w:eastAsiaTheme="minorHAnsi"/>
          <w:lang w:eastAsia="en-US"/>
        </w:rPr>
        <w:t xml:space="preserve"> ще бъдат отчитани едновременно и в НЗОК. Така ще бъде намалена вероятността от отчитане на неизвършена дейност. </w:t>
      </w:r>
    </w:p>
    <w:p w:rsidR="009A5163" w:rsidRPr="00395A39" w:rsidRDefault="009A5163" w:rsidP="009A5163">
      <w:pPr>
        <w:jc w:val="both"/>
        <w:rPr>
          <w:rFonts w:eastAsiaTheme="minorHAnsi"/>
          <w:lang w:eastAsia="en-US"/>
        </w:rPr>
      </w:pPr>
      <w:r w:rsidRPr="00395A39">
        <w:rPr>
          <w:rFonts w:eastAsiaTheme="minorHAnsi"/>
          <w:lang w:eastAsia="en-US"/>
        </w:rPr>
        <w:t>Пациен</w:t>
      </w:r>
      <w:r>
        <w:rPr>
          <w:rFonts w:eastAsiaTheme="minorHAnsi"/>
          <w:lang w:eastAsia="en-US"/>
        </w:rPr>
        <w:t>тите също ще бъдат улеснени от С</w:t>
      </w:r>
      <w:r w:rsidRPr="00395A39">
        <w:rPr>
          <w:rFonts w:eastAsiaTheme="minorHAnsi"/>
          <w:lang w:eastAsia="en-US"/>
        </w:rPr>
        <w:t xml:space="preserve">истемата, тъй като използването на данните, прочетени от </w:t>
      </w:r>
      <w:proofErr w:type="spellStart"/>
      <w:r w:rsidRPr="00395A39">
        <w:rPr>
          <w:rFonts w:eastAsiaTheme="minorHAnsi"/>
          <w:lang w:eastAsia="en-US"/>
        </w:rPr>
        <w:t>машинночитаемата</w:t>
      </w:r>
      <w:proofErr w:type="spellEnd"/>
      <w:r w:rsidRPr="00395A39">
        <w:rPr>
          <w:rFonts w:eastAsiaTheme="minorHAnsi"/>
          <w:lang w:eastAsia="en-US"/>
        </w:rPr>
        <w:t xml:space="preserve"> зона на БЛД от болничната информационна система на ЛЗБП би съкратило</w:t>
      </w:r>
      <w:r>
        <w:rPr>
          <w:rFonts w:eastAsiaTheme="minorHAnsi"/>
          <w:lang w:val="en-US" w:eastAsia="en-US"/>
        </w:rPr>
        <w:t xml:space="preserve"> </w:t>
      </w:r>
      <w:r w:rsidRPr="00395A39">
        <w:rPr>
          <w:rFonts w:eastAsiaTheme="minorHAnsi"/>
          <w:lang w:eastAsia="en-US"/>
        </w:rPr>
        <w:t xml:space="preserve">времето, за което те ще бъдат хоспитализирани и </w:t>
      </w:r>
      <w:proofErr w:type="spellStart"/>
      <w:r w:rsidRPr="00395A39">
        <w:rPr>
          <w:rFonts w:eastAsiaTheme="minorHAnsi"/>
          <w:lang w:eastAsia="en-US"/>
        </w:rPr>
        <w:t>дехоспитализирани</w:t>
      </w:r>
      <w:proofErr w:type="spellEnd"/>
      <w:r w:rsidRPr="00395A39">
        <w:rPr>
          <w:rFonts w:eastAsiaTheme="minorHAnsi"/>
          <w:lang w:eastAsia="en-US"/>
        </w:rPr>
        <w:t xml:space="preserve">. </w:t>
      </w:r>
    </w:p>
    <w:p w:rsidR="009A5163" w:rsidRPr="00395A39" w:rsidRDefault="009A5163" w:rsidP="009A5163">
      <w:pPr>
        <w:jc w:val="both"/>
        <w:rPr>
          <w:rFonts w:eastAsiaTheme="minorHAnsi"/>
          <w:lang w:eastAsia="en-US"/>
        </w:rPr>
      </w:pPr>
    </w:p>
    <w:p w:rsidR="009A5163" w:rsidRPr="00395A39" w:rsidRDefault="009A5163" w:rsidP="009A5163">
      <w:pPr>
        <w:jc w:val="both"/>
        <w:rPr>
          <w:rFonts w:eastAsiaTheme="minorHAnsi"/>
          <w:b/>
          <w:lang w:eastAsia="en-US"/>
        </w:rPr>
      </w:pPr>
      <w:r w:rsidRPr="00395A39">
        <w:rPr>
          <w:rFonts w:eastAsiaTheme="minorHAnsi"/>
          <w:b/>
          <w:lang w:eastAsia="en-US"/>
        </w:rPr>
        <w:t>Р</w:t>
      </w:r>
      <w:proofErr w:type="spellStart"/>
      <w:r w:rsidRPr="00395A39">
        <w:rPr>
          <w:rFonts w:eastAsiaTheme="minorHAnsi"/>
          <w:b/>
          <w:lang w:val="en-US" w:eastAsia="en-US"/>
        </w:rPr>
        <w:t>егистрационна</w:t>
      </w:r>
      <w:proofErr w:type="spellEnd"/>
      <w:r w:rsidRPr="00395A39">
        <w:rPr>
          <w:rFonts w:eastAsiaTheme="minorHAnsi"/>
          <w:b/>
          <w:lang w:eastAsia="en-US"/>
        </w:rPr>
        <w:t>та</w:t>
      </w:r>
      <w:r w:rsidRPr="00395A39">
        <w:rPr>
          <w:rFonts w:eastAsiaTheme="minorHAnsi"/>
          <w:b/>
          <w:lang w:val="en-US" w:eastAsia="en-US"/>
        </w:rPr>
        <w:t xml:space="preserve"> </w:t>
      </w:r>
      <w:r w:rsidRPr="00395A39">
        <w:rPr>
          <w:rFonts w:eastAsiaTheme="minorHAnsi"/>
          <w:b/>
          <w:lang w:eastAsia="en-US"/>
        </w:rPr>
        <w:t xml:space="preserve">система за хоспитализация и </w:t>
      </w:r>
      <w:proofErr w:type="spellStart"/>
      <w:r w:rsidRPr="00395A39">
        <w:rPr>
          <w:rFonts w:eastAsiaTheme="minorHAnsi"/>
          <w:b/>
          <w:lang w:eastAsia="en-US"/>
        </w:rPr>
        <w:t>дехоспитализация</w:t>
      </w:r>
      <w:proofErr w:type="spellEnd"/>
      <w:r w:rsidRPr="00395A39">
        <w:rPr>
          <w:rFonts w:eastAsiaTheme="minorHAnsi"/>
          <w:b/>
          <w:lang w:eastAsia="en-US"/>
        </w:rPr>
        <w:t xml:space="preserve"> вече показа първите положителни резултати</w:t>
      </w:r>
    </w:p>
    <w:p w:rsidR="009A5163" w:rsidRPr="00395A39" w:rsidRDefault="009A5163" w:rsidP="009A5163">
      <w:pPr>
        <w:jc w:val="both"/>
        <w:rPr>
          <w:rFonts w:eastAsiaTheme="minorHAnsi"/>
          <w:lang w:eastAsia="en-US"/>
        </w:rPr>
      </w:pPr>
      <w:r w:rsidRPr="00395A39">
        <w:rPr>
          <w:rFonts w:eastAsiaTheme="minorHAnsi"/>
          <w:lang w:eastAsia="en-US"/>
        </w:rPr>
        <w:t xml:space="preserve">Положителният ефект от приложението на Регистрационната система за хоспитализация и </w:t>
      </w:r>
      <w:proofErr w:type="spellStart"/>
      <w:r w:rsidRPr="00395A39">
        <w:rPr>
          <w:rFonts w:eastAsiaTheme="minorHAnsi"/>
          <w:lang w:eastAsia="en-US"/>
        </w:rPr>
        <w:t>дехоспитализация</w:t>
      </w:r>
      <w:proofErr w:type="spellEnd"/>
      <w:r w:rsidRPr="00395A39">
        <w:rPr>
          <w:rFonts w:eastAsiaTheme="minorHAnsi"/>
          <w:lang w:eastAsia="en-US"/>
        </w:rPr>
        <w:t xml:space="preserve"> вече бе отчетен в седем лечебни заведения в страната, в които тя бе приложена пилотно в продължение на два месеца. Това са </w:t>
      </w:r>
      <w:r w:rsidRPr="00395A39">
        <w:rPr>
          <w:rFonts w:eastAsiaTheme="minorHAnsi"/>
          <w:lang w:val="en-US" w:eastAsia="en-US"/>
        </w:rPr>
        <w:t xml:space="preserve">МБАЛ „д-р </w:t>
      </w:r>
      <w:proofErr w:type="spellStart"/>
      <w:r w:rsidRPr="00395A39">
        <w:rPr>
          <w:rFonts w:eastAsiaTheme="minorHAnsi"/>
          <w:lang w:val="en-US" w:eastAsia="en-US"/>
        </w:rPr>
        <w:t>Атанас</w:t>
      </w:r>
      <w:proofErr w:type="spellEnd"/>
      <w:r w:rsidRPr="00395A39">
        <w:rPr>
          <w:rFonts w:eastAsiaTheme="minorHAnsi"/>
          <w:lang w:val="en-US" w:eastAsia="en-US"/>
        </w:rPr>
        <w:t xml:space="preserve"> </w:t>
      </w:r>
      <w:proofErr w:type="spellStart"/>
      <w:r w:rsidRPr="00395A39">
        <w:rPr>
          <w:rFonts w:eastAsiaTheme="minorHAnsi"/>
          <w:lang w:val="en-US" w:eastAsia="en-US"/>
        </w:rPr>
        <w:t>Дафовски</w:t>
      </w:r>
      <w:proofErr w:type="spellEnd"/>
      <w:r w:rsidRPr="00395A39">
        <w:rPr>
          <w:rFonts w:eastAsiaTheme="minorHAnsi"/>
          <w:lang w:val="en-US" w:eastAsia="en-US"/>
        </w:rPr>
        <w:t>“ АД</w:t>
      </w:r>
      <w:r>
        <w:rPr>
          <w:rFonts w:eastAsiaTheme="minorHAnsi"/>
          <w:lang w:eastAsia="en-US"/>
        </w:rPr>
        <w:t xml:space="preserve">, Кърджали; </w:t>
      </w:r>
      <w:r>
        <w:rPr>
          <w:rFonts w:eastAsiaTheme="minorHAnsi"/>
          <w:lang w:val="en-US" w:eastAsia="en-US"/>
        </w:rPr>
        <w:t>МБАЛ-</w:t>
      </w:r>
      <w:proofErr w:type="spellStart"/>
      <w:r>
        <w:rPr>
          <w:rFonts w:eastAsiaTheme="minorHAnsi"/>
          <w:lang w:val="en-US" w:eastAsia="en-US"/>
        </w:rPr>
        <w:t>Харманли</w:t>
      </w:r>
      <w:proofErr w:type="spellEnd"/>
      <w:r>
        <w:rPr>
          <w:rFonts w:eastAsiaTheme="minorHAnsi"/>
          <w:lang w:val="en-US" w:eastAsia="en-US"/>
        </w:rPr>
        <w:t xml:space="preserve"> ЕООД</w:t>
      </w:r>
      <w:r>
        <w:rPr>
          <w:rFonts w:eastAsiaTheme="minorHAnsi"/>
          <w:lang w:eastAsia="en-US"/>
        </w:rPr>
        <w:t>;</w:t>
      </w:r>
      <w:r w:rsidRPr="00395A39">
        <w:rPr>
          <w:rFonts w:eastAsiaTheme="minorHAnsi"/>
          <w:lang w:eastAsia="en-US"/>
        </w:rPr>
        <w:t xml:space="preserve"> </w:t>
      </w:r>
      <w:r w:rsidRPr="00395A39">
        <w:rPr>
          <w:rFonts w:eastAsiaTheme="minorHAnsi"/>
          <w:lang w:val="en-US" w:eastAsia="en-US"/>
        </w:rPr>
        <w:t>„</w:t>
      </w:r>
      <w:proofErr w:type="spellStart"/>
      <w:r w:rsidRPr="00395A39">
        <w:rPr>
          <w:rFonts w:eastAsiaTheme="minorHAnsi"/>
          <w:lang w:val="en-US" w:eastAsia="en-US"/>
        </w:rPr>
        <w:t>Сити</w:t>
      </w:r>
      <w:proofErr w:type="spellEnd"/>
      <w:r w:rsidRPr="00395A39">
        <w:rPr>
          <w:rFonts w:eastAsiaTheme="minorHAnsi"/>
          <w:lang w:val="en-US" w:eastAsia="en-US"/>
        </w:rPr>
        <w:t xml:space="preserve"> </w:t>
      </w:r>
      <w:proofErr w:type="spellStart"/>
      <w:r w:rsidRPr="00395A39">
        <w:rPr>
          <w:rFonts w:eastAsiaTheme="minorHAnsi"/>
          <w:lang w:val="en-US" w:eastAsia="en-US"/>
        </w:rPr>
        <w:t>Клиник</w:t>
      </w:r>
      <w:proofErr w:type="spellEnd"/>
      <w:r w:rsidRPr="00395A39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Кардиологичен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Център</w:t>
      </w:r>
      <w:proofErr w:type="spellEnd"/>
      <w:r>
        <w:rPr>
          <w:rFonts w:eastAsiaTheme="minorHAnsi"/>
          <w:lang w:val="en-US" w:eastAsia="en-US"/>
        </w:rPr>
        <w:t>“ МБАЛ ЕООД</w:t>
      </w:r>
      <w:r>
        <w:rPr>
          <w:rFonts w:eastAsiaTheme="minorHAnsi"/>
          <w:lang w:eastAsia="en-US"/>
        </w:rPr>
        <w:t>;</w:t>
      </w:r>
      <w:r w:rsidRPr="00395A3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en-US" w:eastAsia="en-US"/>
        </w:rPr>
        <w:t>МЦО “</w:t>
      </w:r>
      <w:proofErr w:type="spellStart"/>
      <w:r w:rsidRPr="00395A39">
        <w:rPr>
          <w:rFonts w:eastAsiaTheme="minorHAnsi"/>
          <w:lang w:val="en-US" w:eastAsia="en-US"/>
        </w:rPr>
        <w:t>Ресбиомед</w:t>
      </w:r>
      <w:proofErr w:type="spellEnd"/>
      <w:r w:rsidRPr="00395A39">
        <w:rPr>
          <w:rFonts w:eastAsiaTheme="minorHAnsi"/>
          <w:lang w:val="en-US" w:eastAsia="en-US"/>
        </w:rPr>
        <w:t>“ ЕООД</w:t>
      </w:r>
      <w:r>
        <w:rPr>
          <w:rFonts w:eastAsiaTheme="minorHAnsi"/>
          <w:lang w:eastAsia="en-US"/>
        </w:rPr>
        <w:t>;</w:t>
      </w:r>
      <w:r w:rsidRPr="00395A39">
        <w:rPr>
          <w:rFonts w:eastAsiaTheme="minorHAnsi"/>
          <w:lang w:eastAsia="en-US"/>
        </w:rPr>
        <w:t xml:space="preserve"> </w:t>
      </w:r>
      <w:r w:rsidRPr="00395A39">
        <w:rPr>
          <w:rFonts w:eastAsiaTheme="minorHAnsi"/>
          <w:lang w:val="en-US" w:eastAsia="en-US"/>
        </w:rPr>
        <w:t>СБАЛССЗ „</w:t>
      </w:r>
      <w:proofErr w:type="spellStart"/>
      <w:r w:rsidRPr="00395A39">
        <w:rPr>
          <w:rFonts w:eastAsiaTheme="minorHAnsi"/>
          <w:lang w:val="en-US" w:eastAsia="en-US"/>
        </w:rPr>
        <w:t>Св.Екатерина</w:t>
      </w:r>
      <w:proofErr w:type="spellEnd"/>
      <w:r w:rsidRPr="00395A39">
        <w:rPr>
          <w:rFonts w:eastAsiaTheme="minorHAnsi"/>
          <w:lang w:val="en-US" w:eastAsia="en-US"/>
        </w:rPr>
        <w:t>” ЕАД</w:t>
      </w:r>
      <w:r w:rsidRPr="00395A39">
        <w:rPr>
          <w:rFonts w:eastAsiaTheme="minorHAnsi"/>
          <w:lang w:eastAsia="en-US"/>
        </w:rPr>
        <w:t xml:space="preserve">, </w:t>
      </w:r>
      <w:r w:rsidRPr="00395A39">
        <w:rPr>
          <w:rFonts w:eastAsiaTheme="minorHAnsi"/>
          <w:lang w:val="en-US" w:eastAsia="en-US"/>
        </w:rPr>
        <w:t>МБАЛ „</w:t>
      </w:r>
      <w:proofErr w:type="spellStart"/>
      <w:r w:rsidRPr="00395A39">
        <w:rPr>
          <w:rFonts w:eastAsiaTheme="minorHAnsi"/>
          <w:lang w:val="en-US" w:eastAsia="en-US"/>
        </w:rPr>
        <w:t>Токуда</w:t>
      </w:r>
      <w:proofErr w:type="spellEnd"/>
      <w:r w:rsidRPr="00395A39">
        <w:rPr>
          <w:rFonts w:eastAsiaTheme="minorHAnsi"/>
          <w:lang w:val="en-US" w:eastAsia="en-US"/>
        </w:rPr>
        <w:t xml:space="preserve"> </w:t>
      </w:r>
      <w:proofErr w:type="spellStart"/>
      <w:r w:rsidRPr="00395A39">
        <w:rPr>
          <w:rFonts w:eastAsiaTheme="minorHAnsi"/>
          <w:lang w:val="en-US" w:eastAsia="en-US"/>
        </w:rPr>
        <w:t>Болница</w:t>
      </w:r>
      <w:proofErr w:type="spellEnd"/>
      <w:r w:rsidRPr="00395A39">
        <w:rPr>
          <w:rFonts w:eastAsiaTheme="minorHAnsi"/>
          <w:lang w:val="en-US" w:eastAsia="en-US"/>
        </w:rPr>
        <w:t xml:space="preserve"> </w:t>
      </w:r>
      <w:proofErr w:type="spellStart"/>
      <w:r w:rsidRPr="00395A39">
        <w:rPr>
          <w:rFonts w:eastAsiaTheme="minorHAnsi"/>
          <w:lang w:val="en-US" w:eastAsia="en-US"/>
        </w:rPr>
        <w:t>София</w:t>
      </w:r>
      <w:proofErr w:type="spellEnd"/>
      <w:r w:rsidRPr="00395A39">
        <w:rPr>
          <w:rFonts w:eastAsiaTheme="minorHAnsi"/>
          <w:lang w:val="en-US" w:eastAsia="en-US"/>
        </w:rPr>
        <w:t>“ АД</w:t>
      </w:r>
      <w:r w:rsidRPr="00395A39">
        <w:rPr>
          <w:rFonts w:eastAsiaTheme="minorHAnsi"/>
          <w:lang w:eastAsia="en-US"/>
        </w:rPr>
        <w:t xml:space="preserve">, </w:t>
      </w:r>
      <w:r w:rsidRPr="00395A39">
        <w:rPr>
          <w:rFonts w:eastAsiaTheme="minorHAnsi"/>
          <w:lang w:val="en-US" w:eastAsia="en-US"/>
        </w:rPr>
        <w:t>СБАЛОЗ ЕООД</w:t>
      </w:r>
      <w:r w:rsidRPr="00395A39">
        <w:rPr>
          <w:rFonts w:eastAsiaTheme="minorHAnsi"/>
          <w:lang w:eastAsia="en-US"/>
        </w:rPr>
        <w:t xml:space="preserve">. За времето на действието на пилотния проект в тях са били хоспитализирани над 3000 души. Сред тях е имало представители от всички групи здравноосигурени, които системата може да отчита. Изписаните пациенти чрез Системата са нас 2300 души. </w:t>
      </w:r>
    </w:p>
    <w:p w:rsidR="009A5163" w:rsidRPr="00395A39" w:rsidRDefault="009A5163" w:rsidP="009A5163">
      <w:pPr>
        <w:jc w:val="both"/>
        <w:rPr>
          <w:rFonts w:eastAsiaTheme="minorHAnsi"/>
          <w:lang w:eastAsia="en-US"/>
        </w:rPr>
      </w:pPr>
    </w:p>
    <w:p w:rsidR="009A5163" w:rsidRPr="00395A39" w:rsidRDefault="009A5163" w:rsidP="009A5163">
      <w:pPr>
        <w:jc w:val="both"/>
        <w:rPr>
          <w:rFonts w:eastAsiaTheme="minorHAnsi"/>
          <w:b/>
          <w:lang w:eastAsia="en-US"/>
        </w:rPr>
      </w:pPr>
      <w:r w:rsidRPr="00395A39">
        <w:rPr>
          <w:rFonts w:eastAsiaTheme="minorHAnsi"/>
          <w:b/>
          <w:lang w:eastAsia="en-US"/>
        </w:rPr>
        <w:t>Какво трябва да не забравят здравноосигурените, на които им предстои да постъпят в болница?</w:t>
      </w:r>
    </w:p>
    <w:p w:rsidR="009A5163" w:rsidRPr="00395A39" w:rsidRDefault="009A5163" w:rsidP="009A5163">
      <w:pPr>
        <w:jc w:val="both"/>
        <w:rPr>
          <w:rFonts w:eastAsiaTheme="minorHAnsi"/>
          <w:lang w:eastAsia="en-US"/>
        </w:rPr>
      </w:pPr>
    </w:p>
    <w:p w:rsidR="009A5163" w:rsidRPr="00395A39" w:rsidRDefault="009A5163" w:rsidP="009A5163">
      <w:pPr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395A39">
        <w:rPr>
          <w:rFonts w:eastAsiaTheme="minorHAnsi"/>
          <w:lang w:eastAsia="en-US"/>
        </w:rPr>
        <w:t>Да носят със себе си валиден български личен документ. Това може да бъде:</w:t>
      </w:r>
    </w:p>
    <w:p w:rsidR="009A5163" w:rsidRPr="00395A39" w:rsidRDefault="009A5163" w:rsidP="009A516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95A39">
        <w:rPr>
          <w:rFonts w:eastAsiaTheme="minorHAnsi"/>
          <w:lang w:eastAsia="en-US"/>
        </w:rPr>
        <w:t>Лична карта;</w:t>
      </w:r>
    </w:p>
    <w:p w:rsidR="009A5163" w:rsidRPr="00395A39" w:rsidRDefault="009A5163" w:rsidP="009A516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95A39">
        <w:rPr>
          <w:rFonts w:eastAsiaTheme="minorHAnsi"/>
          <w:lang w:eastAsia="en-US"/>
        </w:rPr>
        <w:t>Временни удостоверения, издадени от МВР, при загуба на лична карта;</w:t>
      </w:r>
    </w:p>
    <w:p w:rsidR="009A5163" w:rsidRPr="00395A39" w:rsidRDefault="009A5163" w:rsidP="009A516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95A39">
        <w:rPr>
          <w:rFonts w:eastAsiaTheme="minorHAnsi"/>
          <w:lang w:eastAsia="en-US"/>
        </w:rPr>
        <w:t>Паспорт;</w:t>
      </w:r>
    </w:p>
    <w:p w:rsidR="009A5163" w:rsidRPr="00395A39" w:rsidRDefault="009A5163" w:rsidP="009A516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95A39">
        <w:rPr>
          <w:rFonts w:eastAsiaTheme="minorHAnsi"/>
          <w:lang w:eastAsia="en-US"/>
        </w:rPr>
        <w:t>Моряшки паспорт;</w:t>
      </w:r>
    </w:p>
    <w:p w:rsidR="009A5163" w:rsidRPr="00395A39" w:rsidRDefault="009A5163" w:rsidP="009A516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95A39">
        <w:rPr>
          <w:rFonts w:eastAsiaTheme="minorHAnsi"/>
          <w:lang w:eastAsia="en-US"/>
        </w:rPr>
        <w:t>Удостоверение за пребиваване на граждани на ЕС;</w:t>
      </w:r>
    </w:p>
    <w:p w:rsidR="009A5163" w:rsidRPr="00395A39" w:rsidRDefault="009A5163" w:rsidP="009A516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95A39">
        <w:rPr>
          <w:rFonts w:eastAsiaTheme="minorHAnsi"/>
          <w:lang w:eastAsia="en-US"/>
        </w:rPr>
        <w:t>Карта за постоянно пребиваващ в Република България чужденец;</w:t>
      </w:r>
    </w:p>
    <w:p w:rsidR="009A5163" w:rsidRPr="00395A39" w:rsidRDefault="009A5163" w:rsidP="009A516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95A39">
        <w:rPr>
          <w:rFonts w:eastAsiaTheme="minorHAnsi"/>
          <w:lang w:eastAsia="en-US"/>
        </w:rPr>
        <w:t>Разрешение за (постоянно) пребиваване;</w:t>
      </w:r>
    </w:p>
    <w:p w:rsidR="009A5163" w:rsidRPr="00395A39" w:rsidRDefault="009A5163" w:rsidP="009A516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95A39">
        <w:rPr>
          <w:rFonts w:eastAsiaTheme="minorHAnsi"/>
          <w:lang w:eastAsia="en-US"/>
        </w:rPr>
        <w:t>БЛД от стар тип (зелен паспорт);</w:t>
      </w:r>
    </w:p>
    <w:p w:rsidR="009A5163" w:rsidRPr="00395A39" w:rsidRDefault="009A5163" w:rsidP="009A516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95A39">
        <w:rPr>
          <w:rFonts w:eastAsiaTheme="minorHAnsi"/>
          <w:lang w:eastAsia="en-US"/>
        </w:rPr>
        <w:t>Български граждани без такъв (новородени и деца под 14 години) се приемат в лечебните заведения с документ на придружител/настойник, като данните им се вписват ръчно в Регистрационната система.</w:t>
      </w:r>
    </w:p>
    <w:p w:rsidR="009A5163" w:rsidRPr="00395A39" w:rsidRDefault="009A5163" w:rsidP="009A5163">
      <w:pPr>
        <w:jc w:val="both"/>
        <w:rPr>
          <w:rFonts w:eastAsiaTheme="minorHAnsi"/>
          <w:color w:val="FF0000"/>
          <w:lang w:eastAsia="en-US"/>
        </w:rPr>
      </w:pPr>
    </w:p>
    <w:p w:rsidR="009A5163" w:rsidRPr="00395A39" w:rsidRDefault="009A5163" w:rsidP="009A5163">
      <w:pPr>
        <w:jc w:val="both"/>
        <w:rPr>
          <w:rFonts w:eastAsiaTheme="minorHAnsi"/>
          <w:color w:val="FF0000"/>
          <w:lang w:eastAsia="en-US"/>
        </w:rPr>
      </w:pPr>
    </w:p>
    <w:p w:rsidR="009A5163" w:rsidRPr="00395A39" w:rsidRDefault="009A5163" w:rsidP="009A5163">
      <w:pPr>
        <w:jc w:val="both"/>
        <w:rPr>
          <w:rFonts w:eastAsiaTheme="minorHAnsi"/>
          <w:b/>
          <w:color w:val="000000" w:themeColor="text1"/>
          <w:lang w:eastAsia="en-US"/>
        </w:rPr>
      </w:pPr>
      <w:r w:rsidRPr="00395A39">
        <w:rPr>
          <w:rFonts w:eastAsiaTheme="minorHAnsi"/>
          <w:b/>
          <w:color w:val="000000" w:themeColor="text1"/>
          <w:lang w:eastAsia="en-US"/>
        </w:rPr>
        <w:t>Какво е нужно на договорните партньори на НЗОК от лечебните заведения за болнична помощ, за да приложат Системата на практика?</w:t>
      </w:r>
    </w:p>
    <w:p w:rsidR="009A5163" w:rsidRPr="00395A39" w:rsidRDefault="009A5163" w:rsidP="009A5163">
      <w:pPr>
        <w:jc w:val="both"/>
        <w:rPr>
          <w:rFonts w:eastAsiaTheme="minorHAnsi"/>
          <w:b/>
          <w:color w:val="000000" w:themeColor="text1"/>
          <w:lang w:eastAsia="en-US"/>
        </w:rPr>
      </w:pPr>
    </w:p>
    <w:p w:rsidR="009A5163" w:rsidRPr="00395A39" w:rsidRDefault="009A5163" w:rsidP="009A5163">
      <w:pPr>
        <w:jc w:val="both"/>
        <w:rPr>
          <w:rFonts w:eastAsiaTheme="minorHAnsi"/>
          <w:lang w:eastAsia="en-US"/>
        </w:rPr>
      </w:pPr>
      <w:r w:rsidRPr="00395A39">
        <w:rPr>
          <w:rFonts w:eastAsiaTheme="minorHAnsi"/>
          <w:lang w:eastAsia="en-US"/>
        </w:rPr>
        <w:t xml:space="preserve">Системата се състои от клиентска и от сървърна част. Клиентските части се инсталират в </w:t>
      </w:r>
      <w:r w:rsidRPr="00395A39">
        <w:rPr>
          <w:rFonts w:eastAsiaTheme="minorHAnsi"/>
          <w:color w:val="000000"/>
        </w:rPr>
        <w:t>лечебните заведения,</w:t>
      </w:r>
      <w:r w:rsidRPr="00395A39">
        <w:rPr>
          <w:bCs/>
          <w:color w:val="000000"/>
        </w:rPr>
        <w:t xml:space="preserve"> изпълнители на </w:t>
      </w:r>
      <w:r w:rsidRPr="00395A39">
        <w:rPr>
          <w:rFonts w:eastAsiaTheme="minorHAnsi"/>
          <w:color w:val="000000"/>
        </w:rPr>
        <w:t>болнична помощ</w:t>
      </w:r>
      <w:r w:rsidRPr="00395A39">
        <w:rPr>
          <w:rFonts w:eastAsiaTheme="minorHAnsi"/>
          <w:lang w:eastAsia="en-US"/>
        </w:rPr>
        <w:t>, а сървърната - в ЦУ на НЗОК.</w:t>
      </w:r>
    </w:p>
    <w:p w:rsidR="009A5163" w:rsidRPr="00395A39" w:rsidRDefault="009A5163" w:rsidP="009A5163">
      <w:pPr>
        <w:jc w:val="both"/>
        <w:rPr>
          <w:rFonts w:eastAsiaTheme="minorHAnsi"/>
          <w:lang w:eastAsia="en-US"/>
        </w:rPr>
      </w:pPr>
    </w:p>
    <w:p w:rsidR="009A5163" w:rsidRPr="00395A39" w:rsidRDefault="009A5163" w:rsidP="009A5163">
      <w:pPr>
        <w:jc w:val="both"/>
        <w:rPr>
          <w:rFonts w:eastAsiaTheme="minorHAnsi"/>
          <w:lang w:eastAsia="en-US"/>
        </w:rPr>
      </w:pPr>
      <w:r w:rsidRPr="00395A39">
        <w:rPr>
          <w:rFonts w:eastAsiaTheme="minorHAnsi"/>
          <w:lang w:eastAsia="en-US"/>
        </w:rPr>
        <w:t xml:space="preserve">Всяко работно място, на което ще се извършва регистрация на пациенти при </w:t>
      </w:r>
      <w:r w:rsidRPr="00395A39">
        <w:rPr>
          <w:bCs/>
          <w:color w:val="000000"/>
        </w:rPr>
        <w:t>постъпване в и напускане на ЛЗБП, трябва да бъде оборудвано по следния начин:</w:t>
      </w:r>
    </w:p>
    <w:p w:rsidR="009A5163" w:rsidRPr="00395A39" w:rsidRDefault="009A5163" w:rsidP="009A516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95A39">
        <w:rPr>
          <w:rFonts w:eastAsiaTheme="minorHAnsi"/>
          <w:lang w:eastAsia="en-US"/>
        </w:rPr>
        <w:t>Работна станция (персонален компютър) с връзка към интернет и операционна система Windows 7 (или по-нова). По изключение е възможно да се използва и Windows XP.</w:t>
      </w:r>
    </w:p>
    <w:p w:rsidR="009A5163" w:rsidRPr="00395A39" w:rsidRDefault="009A5163" w:rsidP="009A516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95A39">
        <w:rPr>
          <w:rFonts w:eastAsiaTheme="minorHAnsi"/>
          <w:lang w:eastAsia="en-US"/>
        </w:rPr>
        <w:t>Електронен четец. Разработената система е 100% съвместима със следните модели:</w:t>
      </w:r>
    </w:p>
    <w:p w:rsidR="009A5163" w:rsidRPr="00395A39" w:rsidRDefault="009A5163" w:rsidP="009A5163">
      <w:pPr>
        <w:ind w:left="1440"/>
        <w:jc w:val="both"/>
        <w:rPr>
          <w:rFonts w:eastAsiaTheme="minorHAnsi"/>
          <w:lang w:eastAsia="en-US"/>
        </w:rPr>
      </w:pPr>
      <w:r w:rsidRPr="00395A39">
        <w:rPr>
          <w:rFonts w:eastAsiaTheme="minorHAnsi"/>
          <w:color w:val="000000"/>
          <w:lang w:val="en-US" w:eastAsia="en-US"/>
        </w:rPr>
        <w:t xml:space="preserve">3M CR </w:t>
      </w:r>
      <w:r w:rsidRPr="00395A39">
        <w:rPr>
          <w:rFonts w:eastAsiaTheme="minorHAnsi"/>
          <w:color w:val="000000"/>
          <w:lang w:eastAsia="en-US"/>
        </w:rPr>
        <w:t>100;</w:t>
      </w:r>
    </w:p>
    <w:p w:rsidR="009A5163" w:rsidRPr="00395A39" w:rsidRDefault="009A5163" w:rsidP="009A5163">
      <w:pPr>
        <w:ind w:left="1440"/>
        <w:jc w:val="both"/>
        <w:rPr>
          <w:rFonts w:eastAsiaTheme="minorHAnsi"/>
          <w:lang w:eastAsia="en-US"/>
        </w:rPr>
      </w:pPr>
      <w:proofErr w:type="spellStart"/>
      <w:r w:rsidRPr="00395A39">
        <w:rPr>
          <w:rFonts w:eastAsiaTheme="minorHAnsi"/>
          <w:color w:val="000000"/>
          <w:lang w:val="en-US" w:eastAsia="en-US"/>
        </w:rPr>
        <w:t>Vicomp</w:t>
      </w:r>
      <w:proofErr w:type="spellEnd"/>
      <w:r w:rsidRPr="00395A39">
        <w:rPr>
          <w:rFonts w:eastAsiaTheme="minorHAnsi"/>
          <w:color w:val="000000"/>
          <w:lang w:val="en-US" w:eastAsia="en-US"/>
        </w:rPr>
        <w:t xml:space="preserve"> VPR 620 Reader</w:t>
      </w:r>
      <w:r w:rsidRPr="00395A39">
        <w:rPr>
          <w:rFonts w:eastAsiaTheme="minorHAnsi"/>
          <w:color w:val="000000"/>
          <w:lang w:eastAsia="en-US"/>
        </w:rPr>
        <w:t>;</w:t>
      </w:r>
    </w:p>
    <w:p w:rsidR="009A5163" w:rsidRPr="00395A39" w:rsidRDefault="009A5163" w:rsidP="009A5163">
      <w:pPr>
        <w:ind w:left="1440"/>
        <w:jc w:val="both"/>
        <w:rPr>
          <w:rFonts w:eastAsiaTheme="minorHAnsi"/>
          <w:lang w:eastAsia="en-US"/>
        </w:rPr>
      </w:pPr>
      <w:proofErr w:type="gramStart"/>
      <w:r w:rsidRPr="00395A39">
        <w:rPr>
          <w:rFonts w:eastAsiaTheme="minorHAnsi"/>
          <w:color w:val="000000"/>
          <w:lang w:val="en-US" w:eastAsia="en-US"/>
        </w:rPr>
        <w:t>Fujitsu fi-65F.</w:t>
      </w:r>
      <w:proofErr w:type="gramEnd"/>
    </w:p>
    <w:p w:rsidR="009A5163" w:rsidRPr="00395A39" w:rsidRDefault="009A5163" w:rsidP="009A516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95A39">
        <w:rPr>
          <w:rFonts w:eastAsiaTheme="minorHAnsi"/>
          <w:lang w:eastAsia="en-US"/>
        </w:rPr>
        <w:t>Квалифициран електронен подпис от тип Професионален, удостоверяващ професионалната обвързаност на автора на документа с юридическото лице, което представлява.</w:t>
      </w:r>
    </w:p>
    <w:p w:rsidR="00916237" w:rsidRDefault="009A5163"/>
    <w:sectPr w:rsidR="00916237" w:rsidSect="002F6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7677"/>
    <w:multiLevelType w:val="hybridMultilevel"/>
    <w:tmpl w:val="08D8B7D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9C2D76"/>
    <w:multiLevelType w:val="hybridMultilevel"/>
    <w:tmpl w:val="AEAA4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817EE5"/>
    <w:multiLevelType w:val="hybridMultilevel"/>
    <w:tmpl w:val="DB70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163"/>
    <w:rsid w:val="002F6FCD"/>
    <w:rsid w:val="009A5163"/>
    <w:rsid w:val="00DA30D0"/>
    <w:rsid w:val="00F5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2014-12-05T09:24:00Z</dcterms:created>
  <dcterms:modified xsi:type="dcterms:W3CDTF">2014-12-05T09:24:00Z</dcterms:modified>
</cp:coreProperties>
</file>